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69AB7" w14:textId="77777777" w:rsidR="00BC6268" w:rsidRPr="00FB6DE3" w:rsidRDefault="00BC6268" w:rsidP="00BC6268">
      <w:pPr>
        <w:rPr>
          <w:rFonts w:asciiTheme="minorHAnsi" w:hAnsiTheme="minorHAnsi" w:cstheme="minorHAnsi"/>
          <w:b/>
          <w:bCs/>
          <w:sz w:val="24"/>
          <w:szCs w:val="24"/>
        </w:rPr>
      </w:pPr>
      <w:r w:rsidRPr="00FB6DE3">
        <w:rPr>
          <w:rFonts w:asciiTheme="minorHAnsi" w:hAnsiTheme="minorHAnsi" w:cstheme="minorHAnsi"/>
          <w:b/>
          <w:bCs/>
          <w:sz w:val="24"/>
          <w:szCs w:val="24"/>
        </w:rPr>
        <w:t>SPECIFICATIE TEHNICA</w:t>
      </w:r>
    </w:p>
    <w:p w14:paraId="2BAA2A16" w14:textId="77777777" w:rsidR="00BC6268" w:rsidRPr="00FB6DE3" w:rsidRDefault="00BC6268" w:rsidP="00BC6268">
      <w:pPr>
        <w:rPr>
          <w:rFonts w:asciiTheme="minorHAnsi" w:hAnsiTheme="minorHAnsi" w:cstheme="minorHAnsi"/>
          <w:b/>
          <w:bCs/>
          <w:sz w:val="24"/>
          <w:szCs w:val="24"/>
        </w:rPr>
      </w:pPr>
    </w:p>
    <w:p w14:paraId="3A1D4C09" w14:textId="442D2D92" w:rsidR="00BC6268" w:rsidRPr="00D958BF" w:rsidRDefault="00BC6268" w:rsidP="00BC6268">
      <w:pPr>
        <w:rPr>
          <w:rFonts w:asciiTheme="minorHAnsi" w:hAnsiTheme="minorHAnsi" w:cstheme="minorHAnsi"/>
          <w:b/>
          <w:bCs/>
          <w:sz w:val="24"/>
          <w:szCs w:val="24"/>
          <w:lang w:val="ro-RO"/>
        </w:rPr>
      </w:pPr>
      <w:proofErr w:type="spellStart"/>
      <w:r w:rsidRPr="00FB6DE3">
        <w:rPr>
          <w:rFonts w:asciiTheme="minorHAnsi" w:hAnsiTheme="minorHAnsi" w:cstheme="minorHAnsi"/>
          <w:b/>
          <w:bCs/>
          <w:sz w:val="24"/>
          <w:szCs w:val="24"/>
        </w:rPr>
        <w:t>Denumire</w:t>
      </w:r>
      <w:proofErr w:type="spellEnd"/>
      <w:r w:rsidRPr="00FB6DE3">
        <w:rPr>
          <w:rFonts w:asciiTheme="minorHAnsi" w:hAnsiTheme="minorHAnsi" w:cstheme="minorHAnsi"/>
          <w:b/>
          <w:bCs/>
          <w:sz w:val="24"/>
          <w:szCs w:val="24"/>
        </w:rPr>
        <w:t xml:space="preserve">:  </w:t>
      </w:r>
      <w:proofErr w:type="spellStart"/>
      <w:r w:rsidR="004F00F9" w:rsidRPr="008419B7">
        <w:rPr>
          <w:rFonts w:ascii="Arial" w:hAnsi="Arial" w:cs="Arial"/>
          <w:b/>
          <w:sz w:val="22"/>
          <w:szCs w:val="22"/>
        </w:rPr>
        <w:t>Platforma</w:t>
      </w:r>
      <w:proofErr w:type="spellEnd"/>
      <w:r w:rsidR="004F00F9" w:rsidRPr="008419B7">
        <w:rPr>
          <w:rFonts w:ascii="Arial" w:hAnsi="Arial" w:cs="Arial"/>
          <w:b/>
          <w:sz w:val="22"/>
          <w:szCs w:val="22"/>
        </w:rPr>
        <w:t xml:space="preserve"> </w:t>
      </w:r>
      <w:proofErr w:type="spellStart"/>
      <w:r w:rsidR="004F00F9" w:rsidRPr="008419B7">
        <w:rPr>
          <w:rFonts w:ascii="Arial" w:hAnsi="Arial" w:cs="Arial"/>
          <w:b/>
          <w:sz w:val="22"/>
          <w:szCs w:val="22"/>
        </w:rPr>
        <w:t>electrochirurgicala</w:t>
      </w:r>
      <w:proofErr w:type="spellEnd"/>
      <w:r w:rsidR="004F00F9" w:rsidRPr="008419B7">
        <w:rPr>
          <w:rFonts w:ascii="Arial" w:hAnsi="Arial" w:cs="Arial"/>
          <w:b/>
          <w:sz w:val="22"/>
          <w:szCs w:val="22"/>
        </w:rPr>
        <w:t xml:space="preserve"> cu </w:t>
      </w:r>
      <w:proofErr w:type="spellStart"/>
      <w:r w:rsidR="004F00F9" w:rsidRPr="008419B7">
        <w:rPr>
          <w:rFonts w:ascii="Arial" w:hAnsi="Arial" w:cs="Arial"/>
          <w:b/>
          <w:sz w:val="22"/>
          <w:szCs w:val="22"/>
        </w:rPr>
        <w:t>sistem</w:t>
      </w:r>
      <w:proofErr w:type="spellEnd"/>
      <w:r w:rsidR="004F00F9" w:rsidRPr="008419B7">
        <w:rPr>
          <w:rFonts w:ascii="Arial" w:hAnsi="Arial" w:cs="Arial"/>
          <w:b/>
          <w:sz w:val="22"/>
          <w:szCs w:val="22"/>
        </w:rPr>
        <w:t xml:space="preserve"> de </w:t>
      </w:r>
      <w:proofErr w:type="spellStart"/>
      <w:r w:rsidR="004F00F9" w:rsidRPr="008419B7">
        <w:rPr>
          <w:rFonts w:ascii="Arial" w:hAnsi="Arial" w:cs="Arial"/>
          <w:b/>
          <w:sz w:val="22"/>
          <w:szCs w:val="22"/>
        </w:rPr>
        <w:t>sigilare</w:t>
      </w:r>
      <w:proofErr w:type="spellEnd"/>
      <w:r w:rsidR="004F00F9" w:rsidRPr="008419B7">
        <w:rPr>
          <w:rFonts w:ascii="Arial" w:hAnsi="Arial" w:cs="Arial"/>
          <w:b/>
          <w:sz w:val="22"/>
          <w:szCs w:val="22"/>
        </w:rPr>
        <w:t xml:space="preserve"> </w:t>
      </w:r>
      <w:proofErr w:type="spellStart"/>
      <w:r w:rsidR="004F00F9" w:rsidRPr="008419B7">
        <w:rPr>
          <w:rFonts w:ascii="Arial" w:hAnsi="Arial" w:cs="Arial"/>
          <w:b/>
          <w:sz w:val="22"/>
          <w:szCs w:val="22"/>
        </w:rPr>
        <w:t>vasculara</w:t>
      </w:r>
      <w:proofErr w:type="spellEnd"/>
      <w:r w:rsidR="004F00F9" w:rsidRPr="008419B7">
        <w:rPr>
          <w:rFonts w:ascii="Arial" w:hAnsi="Arial" w:cs="Arial"/>
          <w:b/>
          <w:sz w:val="22"/>
          <w:szCs w:val="22"/>
        </w:rPr>
        <w:t xml:space="preserve"> </w:t>
      </w:r>
      <w:proofErr w:type="spellStart"/>
      <w:r w:rsidR="004F00F9" w:rsidRPr="008419B7">
        <w:rPr>
          <w:rFonts w:ascii="Arial" w:hAnsi="Arial" w:cs="Arial"/>
          <w:b/>
          <w:sz w:val="22"/>
          <w:szCs w:val="22"/>
        </w:rPr>
        <w:t>si</w:t>
      </w:r>
      <w:proofErr w:type="spellEnd"/>
      <w:r w:rsidR="004F00F9" w:rsidRPr="008419B7">
        <w:rPr>
          <w:rFonts w:ascii="Arial" w:hAnsi="Arial" w:cs="Arial"/>
          <w:b/>
          <w:sz w:val="22"/>
          <w:szCs w:val="22"/>
        </w:rPr>
        <w:t xml:space="preserve"> </w:t>
      </w:r>
      <w:proofErr w:type="spellStart"/>
      <w:r w:rsidR="004F00F9" w:rsidRPr="008419B7">
        <w:rPr>
          <w:rFonts w:ascii="Arial" w:hAnsi="Arial" w:cs="Arial"/>
          <w:b/>
          <w:sz w:val="22"/>
          <w:szCs w:val="22"/>
        </w:rPr>
        <w:t>accesorii</w:t>
      </w:r>
      <w:proofErr w:type="spellEnd"/>
    </w:p>
    <w:p w14:paraId="10FAB809" w14:textId="6FBB207F" w:rsidR="00BC6268" w:rsidRPr="00FB6DE3" w:rsidRDefault="00BC6268" w:rsidP="00BC6268">
      <w:pPr>
        <w:rPr>
          <w:rFonts w:asciiTheme="minorHAnsi" w:hAnsiTheme="minorHAnsi" w:cstheme="minorHAnsi"/>
          <w:b/>
          <w:bCs/>
          <w:sz w:val="24"/>
          <w:szCs w:val="24"/>
        </w:rPr>
      </w:pPr>
      <w:r w:rsidRPr="00FB6DE3">
        <w:rPr>
          <w:rFonts w:asciiTheme="minorHAnsi" w:hAnsiTheme="minorHAnsi" w:cstheme="minorHAnsi"/>
          <w:b/>
          <w:bCs/>
          <w:sz w:val="24"/>
          <w:szCs w:val="24"/>
        </w:rPr>
        <w:t xml:space="preserve">Nr. </w:t>
      </w:r>
      <w:proofErr w:type="spellStart"/>
      <w:r w:rsidRPr="00FB6DE3">
        <w:rPr>
          <w:rFonts w:asciiTheme="minorHAnsi" w:hAnsiTheme="minorHAnsi" w:cstheme="minorHAnsi"/>
          <w:b/>
          <w:bCs/>
          <w:sz w:val="24"/>
          <w:szCs w:val="24"/>
        </w:rPr>
        <w:t>aparate</w:t>
      </w:r>
      <w:proofErr w:type="spellEnd"/>
      <w:r w:rsidRPr="00FB6DE3">
        <w:rPr>
          <w:rFonts w:asciiTheme="minorHAnsi" w:hAnsiTheme="minorHAnsi" w:cstheme="minorHAnsi"/>
          <w:b/>
          <w:bCs/>
          <w:sz w:val="24"/>
          <w:szCs w:val="24"/>
        </w:rPr>
        <w:t xml:space="preserve">:  </w:t>
      </w:r>
    </w:p>
    <w:p w14:paraId="7D72DEAC" w14:textId="46E05A17" w:rsidR="00BC6268" w:rsidRPr="00FB6DE3" w:rsidRDefault="00BC6268" w:rsidP="00BC6268">
      <w:pPr>
        <w:rPr>
          <w:rFonts w:asciiTheme="minorHAnsi" w:hAnsiTheme="minorHAnsi" w:cstheme="minorHAnsi"/>
          <w:b/>
          <w:bCs/>
          <w:sz w:val="24"/>
          <w:szCs w:val="24"/>
        </w:rPr>
      </w:pPr>
      <w:r w:rsidRPr="00FB6DE3">
        <w:rPr>
          <w:rFonts w:asciiTheme="minorHAnsi" w:hAnsiTheme="minorHAnsi" w:cstheme="minorHAnsi"/>
          <w:b/>
          <w:bCs/>
          <w:sz w:val="24"/>
          <w:szCs w:val="24"/>
        </w:rPr>
        <w:t xml:space="preserve">Model / Tip:  </w:t>
      </w:r>
    </w:p>
    <w:p w14:paraId="261B2866" w14:textId="3AD56F89" w:rsidR="00C2532D" w:rsidRPr="00FB6DE3" w:rsidRDefault="00BC6268" w:rsidP="00BC6268">
      <w:pPr>
        <w:rPr>
          <w:rFonts w:asciiTheme="minorHAnsi" w:hAnsiTheme="minorHAnsi" w:cstheme="minorHAnsi"/>
          <w:b/>
          <w:bCs/>
          <w:sz w:val="24"/>
          <w:szCs w:val="24"/>
          <w:lang w:val="ro-RO"/>
        </w:rPr>
      </w:pPr>
      <w:proofErr w:type="spellStart"/>
      <w:r w:rsidRPr="00FB6DE3">
        <w:rPr>
          <w:rFonts w:asciiTheme="minorHAnsi" w:hAnsiTheme="minorHAnsi" w:cstheme="minorHAnsi"/>
          <w:b/>
          <w:bCs/>
          <w:sz w:val="24"/>
          <w:szCs w:val="24"/>
        </w:rPr>
        <w:t>Producător</w:t>
      </w:r>
      <w:proofErr w:type="spellEnd"/>
      <w:r w:rsidRPr="00FB6DE3">
        <w:rPr>
          <w:rFonts w:asciiTheme="minorHAnsi" w:hAnsiTheme="minorHAnsi" w:cstheme="minorHAnsi"/>
          <w:b/>
          <w:bCs/>
          <w:sz w:val="24"/>
          <w:szCs w:val="24"/>
        </w:rPr>
        <w:t xml:space="preserve"> / Tara:  </w:t>
      </w:r>
    </w:p>
    <w:p w14:paraId="6FAD179D" w14:textId="5E6FD19A" w:rsidR="00C2532D" w:rsidRPr="00FB6DE3" w:rsidRDefault="00C2532D" w:rsidP="00431210">
      <w:pPr>
        <w:rPr>
          <w:rFonts w:asciiTheme="minorHAnsi" w:hAnsiTheme="minorHAnsi" w:cstheme="minorHAnsi"/>
          <w:b/>
          <w:bCs/>
          <w:sz w:val="24"/>
          <w:szCs w:val="24"/>
          <w:lang w:val="ro-RO"/>
        </w:rPr>
      </w:pPr>
    </w:p>
    <w:p w14:paraId="0A7D720F" w14:textId="5A7A2E71" w:rsidR="00C2532D" w:rsidRPr="00FB6DE3" w:rsidRDefault="00C2532D" w:rsidP="001D5E5E">
      <w:pPr>
        <w:rPr>
          <w:rFonts w:asciiTheme="minorHAnsi" w:hAnsiTheme="minorHAnsi" w:cstheme="minorHAnsi"/>
          <w:b/>
          <w:bCs/>
          <w:sz w:val="24"/>
          <w:szCs w:val="24"/>
          <w:lang w:val="ro-RO"/>
        </w:rPr>
      </w:pPr>
    </w:p>
    <w:tbl>
      <w:tblPr>
        <w:tblStyle w:val="TableGrid"/>
        <w:tblW w:w="9894" w:type="dxa"/>
        <w:tblInd w:w="-5" w:type="dxa"/>
        <w:tblLook w:val="04A0" w:firstRow="1" w:lastRow="0" w:firstColumn="1" w:lastColumn="0" w:noHBand="0" w:noVBand="1"/>
      </w:tblPr>
      <w:tblGrid>
        <w:gridCol w:w="4791"/>
        <w:gridCol w:w="709"/>
        <w:gridCol w:w="709"/>
        <w:gridCol w:w="3685"/>
      </w:tblGrid>
      <w:tr w:rsidR="004B741E" w:rsidRPr="00FB6DE3" w14:paraId="1974A8A1" w14:textId="2869DA9D" w:rsidTr="0001279E">
        <w:trPr>
          <w:trHeight w:val="337"/>
        </w:trPr>
        <w:tc>
          <w:tcPr>
            <w:tcW w:w="4791" w:type="dxa"/>
            <w:shd w:val="clear" w:color="auto" w:fill="auto"/>
            <w:vAlign w:val="center"/>
          </w:tcPr>
          <w:p w14:paraId="6DE586E3" w14:textId="0D97A1A3" w:rsidR="004B741E" w:rsidRPr="00FB6DE3" w:rsidRDefault="004B741E" w:rsidP="00A6255B">
            <w:pPr>
              <w:widowControl w:val="0"/>
              <w:suppressAutoHyphens w:val="0"/>
              <w:autoSpaceDE w:val="0"/>
              <w:autoSpaceDN w:val="0"/>
              <w:spacing w:line="275" w:lineRule="exact"/>
              <w:rPr>
                <w:rFonts w:asciiTheme="minorHAnsi" w:hAnsiTheme="minorHAnsi" w:cstheme="minorHAnsi"/>
                <w:sz w:val="24"/>
                <w:szCs w:val="24"/>
                <w:lang w:val="ro-RO"/>
              </w:rPr>
            </w:pPr>
            <w:r w:rsidRPr="00FB6DE3">
              <w:rPr>
                <w:rFonts w:asciiTheme="minorHAnsi" w:hAnsiTheme="minorHAnsi" w:cstheme="minorHAnsi"/>
                <w:b/>
                <w:bCs/>
                <w:sz w:val="24"/>
                <w:szCs w:val="24"/>
                <w:lang w:eastAsia="ro-RO"/>
              </w:rPr>
              <w:t xml:space="preserve"> SPECIFICATII TEHNICE SOLICITATE:</w:t>
            </w:r>
          </w:p>
        </w:tc>
        <w:tc>
          <w:tcPr>
            <w:tcW w:w="709" w:type="dxa"/>
          </w:tcPr>
          <w:p w14:paraId="411EE070" w14:textId="20DD16EB" w:rsidR="004B741E" w:rsidRPr="00FB6DE3" w:rsidRDefault="004B741E" w:rsidP="00A6255B">
            <w:pPr>
              <w:widowControl w:val="0"/>
              <w:suppressAutoHyphens w:val="0"/>
              <w:autoSpaceDE w:val="0"/>
              <w:autoSpaceDN w:val="0"/>
              <w:spacing w:line="275" w:lineRule="exact"/>
              <w:rPr>
                <w:rFonts w:asciiTheme="minorHAnsi" w:hAnsiTheme="minorHAnsi" w:cstheme="minorHAnsi"/>
                <w:b/>
                <w:bCs/>
                <w:sz w:val="24"/>
                <w:szCs w:val="24"/>
                <w:lang w:eastAsia="ro-RO"/>
              </w:rPr>
            </w:pPr>
            <w:r w:rsidRPr="00FB6DE3">
              <w:rPr>
                <w:rFonts w:asciiTheme="minorHAnsi" w:hAnsiTheme="minorHAnsi" w:cstheme="minorHAnsi"/>
                <w:b/>
                <w:bCs/>
                <w:sz w:val="24"/>
                <w:szCs w:val="24"/>
                <w:lang w:eastAsia="ro-RO"/>
              </w:rPr>
              <w:t>DA</w:t>
            </w:r>
          </w:p>
        </w:tc>
        <w:tc>
          <w:tcPr>
            <w:tcW w:w="709" w:type="dxa"/>
          </w:tcPr>
          <w:p w14:paraId="1BB7E03A" w14:textId="6CBECF9D" w:rsidR="004B741E" w:rsidRPr="00FB6DE3" w:rsidRDefault="004B741E" w:rsidP="00A6255B">
            <w:pPr>
              <w:widowControl w:val="0"/>
              <w:suppressAutoHyphens w:val="0"/>
              <w:autoSpaceDE w:val="0"/>
              <w:autoSpaceDN w:val="0"/>
              <w:spacing w:line="275" w:lineRule="exact"/>
              <w:rPr>
                <w:rFonts w:asciiTheme="minorHAnsi" w:hAnsiTheme="minorHAnsi" w:cstheme="minorHAnsi"/>
                <w:b/>
                <w:bCs/>
                <w:sz w:val="24"/>
                <w:szCs w:val="24"/>
                <w:lang w:eastAsia="ro-RO"/>
              </w:rPr>
            </w:pPr>
            <w:r w:rsidRPr="00FB6DE3">
              <w:rPr>
                <w:rFonts w:asciiTheme="minorHAnsi" w:hAnsiTheme="minorHAnsi" w:cstheme="minorHAnsi"/>
                <w:b/>
                <w:bCs/>
                <w:sz w:val="24"/>
                <w:szCs w:val="24"/>
                <w:lang w:eastAsia="ro-RO"/>
              </w:rPr>
              <w:t>NU</w:t>
            </w:r>
          </w:p>
        </w:tc>
        <w:tc>
          <w:tcPr>
            <w:tcW w:w="3685" w:type="dxa"/>
          </w:tcPr>
          <w:p w14:paraId="7FF49318" w14:textId="26EBF439" w:rsidR="004B741E" w:rsidRPr="00FB6DE3" w:rsidRDefault="004B741E" w:rsidP="004B741E">
            <w:pPr>
              <w:widowControl w:val="0"/>
              <w:suppressAutoHyphens w:val="0"/>
              <w:autoSpaceDE w:val="0"/>
              <w:autoSpaceDN w:val="0"/>
              <w:spacing w:line="275" w:lineRule="exact"/>
              <w:jc w:val="center"/>
              <w:rPr>
                <w:rFonts w:asciiTheme="minorHAnsi" w:hAnsiTheme="minorHAnsi" w:cstheme="minorHAnsi"/>
                <w:b/>
                <w:bCs/>
                <w:sz w:val="24"/>
                <w:szCs w:val="24"/>
                <w:lang w:eastAsia="ro-RO"/>
              </w:rPr>
            </w:pPr>
            <w:r w:rsidRPr="00FB6DE3">
              <w:rPr>
                <w:rFonts w:asciiTheme="minorHAnsi" w:hAnsiTheme="minorHAnsi" w:cstheme="minorHAnsi"/>
                <w:b/>
                <w:bCs/>
                <w:sz w:val="24"/>
                <w:szCs w:val="24"/>
                <w:lang w:eastAsia="ro-RO"/>
              </w:rPr>
              <w:t>CONFORMITATE</w:t>
            </w:r>
          </w:p>
        </w:tc>
      </w:tr>
      <w:tr w:rsidR="00B20E89" w:rsidRPr="00FB6DE3" w14:paraId="6BC9D8E5" w14:textId="4820D993" w:rsidTr="0001279E">
        <w:tc>
          <w:tcPr>
            <w:tcW w:w="4791" w:type="dxa"/>
          </w:tcPr>
          <w:p w14:paraId="1DEEC35F" w14:textId="163E7E68" w:rsidR="00B20E89" w:rsidRPr="001A5308" w:rsidRDefault="00B20E89" w:rsidP="00B20E89">
            <w:pPr>
              <w:widowControl w:val="0"/>
              <w:suppressAutoHyphens w:val="0"/>
              <w:autoSpaceDE w:val="0"/>
              <w:autoSpaceDN w:val="0"/>
              <w:rPr>
                <w:rFonts w:cs="Times New Roman"/>
                <w:b/>
                <w:bCs/>
                <w:sz w:val="22"/>
                <w:szCs w:val="22"/>
                <w:lang w:val="ro-RO"/>
              </w:rPr>
            </w:pPr>
            <w:proofErr w:type="spellStart"/>
            <w:r w:rsidRPr="008419B7">
              <w:rPr>
                <w:rFonts w:ascii="Arial" w:hAnsi="Arial" w:cs="Arial"/>
                <w:b/>
                <w:sz w:val="22"/>
                <w:szCs w:val="22"/>
              </w:rPr>
              <w:t>Platforma</w:t>
            </w:r>
            <w:proofErr w:type="spellEnd"/>
            <w:r w:rsidRPr="008419B7">
              <w:rPr>
                <w:rFonts w:ascii="Arial" w:hAnsi="Arial" w:cs="Arial"/>
                <w:b/>
                <w:sz w:val="22"/>
                <w:szCs w:val="22"/>
              </w:rPr>
              <w:t xml:space="preserve"> </w:t>
            </w:r>
            <w:proofErr w:type="spellStart"/>
            <w:r w:rsidRPr="008419B7">
              <w:rPr>
                <w:rFonts w:ascii="Arial" w:hAnsi="Arial" w:cs="Arial"/>
                <w:b/>
                <w:sz w:val="22"/>
                <w:szCs w:val="22"/>
              </w:rPr>
              <w:t>electrochirurgicala</w:t>
            </w:r>
            <w:proofErr w:type="spellEnd"/>
            <w:r w:rsidRPr="008419B7">
              <w:rPr>
                <w:rFonts w:ascii="Arial" w:hAnsi="Arial" w:cs="Arial"/>
                <w:b/>
                <w:sz w:val="22"/>
                <w:szCs w:val="22"/>
              </w:rPr>
              <w:t xml:space="preserve"> cu </w:t>
            </w:r>
            <w:proofErr w:type="spellStart"/>
            <w:r w:rsidRPr="008419B7">
              <w:rPr>
                <w:rFonts w:ascii="Arial" w:hAnsi="Arial" w:cs="Arial"/>
                <w:b/>
                <w:sz w:val="22"/>
                <w:szCs w:val="22"/>
              </w:rPr>
              <w:t>sistem</w:t>
            </w:r>
            <w:proofErr w:type="spellEnd"/>
            <w:r w:rsidRPr="008419B7">
              <w:rPr>
                <w:rFonts w:ascii="Arial" w:hAnsi="Arial" w:cs="Arial"/>
                <w:b/>
                <w:sz w:val="22"/>
                <w:szCs w:val="22"/>
              </w:rPr>
              <w:t xml:space="preserve"> de </w:t>
            </w:r>
            <w:proofErr w:type="spellStart"/>
            <w:r w:rsidRPr="008419B7">
              <w:rPr>
                <w:rFonts w:ascii="Arial" w:hAnsi="Arial" w:cs="Arial"/>
                <w:b/>
                <w:sz w:val="22"/>
                <w:szCs w:val="22"/>
              </w:rPr>
              <w:t>sigilare</w:t>
            </w:r>
            <w:proofErr w:type="spellEnd"/>
            <w:r w:rsidRPr="008419B7">
              <w:rPr>
                <w:rFonts w:ascii="Arial" w:hAnsi="Arial" w:cs="Arial"/>
                <w:b/>
                <w:sz w:val="22"/>
                <w:szCs w:val="22"/>
              </w:rPr>
              <w:t xml:space="preserve"> </w:t>
            </w:r>
            <w:proofErr w:type="spellStart"/>
            <w:r w:rsidRPr="008419B7">
              <w:rPr>
                <w:rFonts w:ascii="Arial" w:hAnsi="Arial" w:cs="Arial"/>
                <w:b/>
                <w:sz w:val="22"/>
                <w:szCs w:val="22"/>
              </w:rPr>
              <w:t>vasculara</w:t>
            </w:r>
            <w:proofErr w:type="spellEnd"/>
            <w:r w:rsidRPr="008419B7">
              <w:rPr>
                <w:rFonts w:ascii="Arial" w:hAnsi="Arial" w:cs="Arial"/>
                <w:b/>
                <w:sz w:val="22"/>
                <w:szCs w:val="22"/>
              </w:rPr>
              <w:t xml:space="preserve"> </w:t>
            </w:r>
            <w:proofErr w:type="spellStart"/>
            <w:r w:rsidRPr="008419B7">
              <w:rPr>
                <w:rFonts w:ascii="Arial" w:hAnsi="Arial" w:cs="Arial"/>
                <w:b/>
                <w:sz w:val="22"/>
                <w:szCs w:val="22"/>
              </w:rPr>
              <w:t>si</w:t>
            </w:r>
            <w:proofErr w:type="spellEnd"/>
            <w:r w:rsidRPr="008419B7">
              <w:rPr>
                <w:rFonts w:ascii="Arial" w:hAnsi="Arial" w:cs="Arial"/>
                <w:b/>
                <w:sz w:val="22"/>
                <w:szCs w:val="22"/>
              </w:rPr>
              <w:t xml:space="preserve"> </w:t>
            </w:r>
            <w:proofErr w:type="spellStart"/>
            <w:r w:rsidRPr="008419B7">
              <w:rPr>
                <w:rFonts w:ascii="Arial" w:hAnsi="Arial" w:cs="Arial"/>
                <w:b/>
                <w:sz w:val="22"/>
                <w:szCs w:val="22"/>
              </w:rPr>
              <w:t>accesorii</w:t>
            </w:r>
            <w:proofErr w:type="spellEnd"/>
            <w:r w:rsidRPr="008419B7">
              <w:rPr>
                <w:rFonts w:ascii="Arial" w:hAnsi="Arial" w:cs="Arial"/>
                <w:b/>
                <w:sz w:val="22"/>
                <w:szCs w:val="22"/>
              </w:rPr>
              <w:t xml:space="preserve"> - 1 </w:t>
            </w:r>
            <w:proofErr w:type="spellStart"/>
            <w:r w:rsidRPr="008419B7">
              <w:rPr>
                <w:rFonts w:ascii="Arial" w:hAnsi="Arial" w:cs="Arial"/>
                <w:b/>
                <w:sz w:val="22"/>
                <w:szCs w:val="22"/>
              </w:rPr>
              <w:t>bucata</w:t>
            </w:r>
            <w:proofErr w:type="spellEnd"/>
          </w:p>
        </w:tc>
        <w:tc>
          <w:tcPr>
            <w:tcW w:w="709" w:type="dxa"/>
          </w:tcPr>
          <w:p w14:paraId="6CA352BE" w14:textId="2FC85D56" w:rsidR="00B20E89" w:rsidRPr="00FB6DE3" w:rsidRDefault="00B20E89" w:rsidP="00B20E89">
            <w:pPr>
              <w:widowControl w:val="0"/>
              <w:suppressAutoHyphens w:val="0"/>
              <w:autoSpaceDE w:val="0"/>
              <w:autoSpaceDN w:val="0"/>
              <w:jc w:val="center"/>
              <w:rPr>
                <w:rFonts w:asciiTheme="minorHAnsi" w:hAnsiTheme="minorHAnsi" w:cstheme="minorHAnsi"/>
                <w:sz w:val="24"/>
                <w:szCs w:val="24"/>
                <w:lang w:val="ro-RO"/>
              </w:rPr>
            </w:pPr>
            <w:r>
              <w:rPr>
                <w:rFonts w:asciiTheme="minorHAnsi" w:hAnsiTheme="minorHAnsi" w:cstheme="minorHAnsi"/>
                <w:sz w:val="24"/>
                <w:szCs w:val="24"/>
                <w:lang w:val="ro-RO"/>
              </w:rPr>
              <w:t>X</w:t>
            </w:r>
          </w:p>
        </w:tc>
        <w:tc>
          <w:tcPr>
            <w:tcW w:w="709" w:type="dxa"/>
          </w:tcPr>
          <w:p w14:paraId="01B2A7C0" w14:textId="77777777" w:rsidR="00B20E89" w:rsidRPr="00FB6DE3" w:rsidRDefault="00B20E89" w:rsidP="00B20E89">
            <w:pPr>
              <w:widowControl w:val="0"/>
              <w:suppressAutoHyphens w:val="0"/>
              <w:autoSpaceDE w:val="0"/>
              <w:autoSpaceDN w:val="0"/>
              <w:rPr>
                <w:rFonts w:asciiTheme="minorHAnsi" w:hAnsiTheme="minorHAnsi" w:cstheme="minorHAnsi"/>
                <w:sz w:val="24"/>
                <w:szCs w:val="24"/>
                <w:lang w:val="ro-RO"/>
              </w:rPr>
            </w:pPr>
          </w:p>
        </w:tc>
        <w:tc>
          <w:tcPr>
            <w:tcW w:w="3685" w:type="dxa"/>
          </w:tcPr>
          <w:p w14:paraId="2F47CAD9" w14:textId="0151BBA7" w:rsidR="00B20E89" w:rsidRPr="00FB6DE3" w:rsidRDefault="00B20E89" w:rsidP="00B20E89">
            <w:pPr>
              <w:widowControl w:val="0"/>
              <w:suppressAutoHyphens w:val="0"/>
              <w:autoSpaceDE w:val="0"/>
              <w:autoSpaceDN w:val="0"/>
              <w:rPr>
                <w:rFonts w:asciiTheme="minorHAnsi" w:hAnsiTheme="minorHAnsi" w:cstheme="minorHAnsi"/>
                <w:sz w:val="24"/>
                <w:szCs w:val="24"/>
                <w:lang w:val="ro-RO"/>
              </w:rPr>
            </w:pPr>
            <w:proofErr w:type="spellStart"/>
            <w:r w:rsidRPr="008419B7">
              <w:rPr>
                <w:rFonts w:ascii="Arial" w:hAnsi="Arial" w:cs="Arial"/>
                <w:b/>
                <w:sz w:val="22"/>
                <w:szCs w:val="22"/>
              </w:rPr>
              <w:t>Platforma</w:t>
            </w:r>
            <w:proofErr w:type="spellEnd"/>
            <w:r w:rsidRPr="008419B7">
              <w:rPr>
                <w:rFonts w:ascii="Arial" w:hAnsi="Arial" w:cs="Arial"/>
                <w:b/>
                <w:sz w:val="22"/>
                <w:szCs w:val="22"/>
              </w:rPr>
              <w:t xml:space="preserve"> </w:t>
            </w:r>
            <w:proofErr w:type="spellStart"/>
            <w:r w:rsidRPr="008419B7">
              <w:rPr>
                <w:rFonts w:ascii="Arial" w:hAnsi="Arial" w:cs="Arial"/>
                <w:b/>
                <w:sz w:val="22"/>
                <w:szCs w:val="22"/>
              </w:rPr>
              <w:t>electrochirurgicala</w:t>
            </w:r>
            <w:proofErr w:type="spellEnd"/>
            <w:r w:rsidRPr="008419B7">
              <w:rPr>
                <w:rFonts w:ascii="Arial" w:hAnsi="Arial" w:cs="Arial"/>
                <w:b/>
                <w:sz w:val="22"/>
                <w:szCs w:val="22"/>
              </w:rPr>
              <w:t xml:space="preserve"> cu </w:t>
            </w:r>
            <w:proofErr w:type="spellStart"/>
            <w:r w:rsidRPr="008419B7">
              <w:rPr>
                <w:rFonts w:ascii="Arial" w:hAnsi="Arial" w:cs="Arial"/>
                <w:b/>
                <w:sz w:val="22"/>
                <w:szCs w:val="22"/>
              </w:rPr>
              <w:t>sistem</w:t>
            </w:r>
            <w:proofErr w:type="spellEnd"/>
            <w:r w:rsidRPr="008419B7">
              <w:rPr>
                <w:rFonts w:ascii="Arial" w:hAnsi="Arial" w:cs="Arial"/>
                <w:b/>
                <w:sz w:val="22"/>
                <w:szCs w:val="22"/>
              </w:rPr>
              <w:t xml:space="preserve"> de </w:t>
            </w:r>
            <w:proofErr w:type="spellStart"/>
            <w:r w:rsidRPr="008419B7">
              <w:rPr>
                <w:rFonts w:ascii="Arial" w:hAnsi="Arial" w:cs="Arial"/>
                <w:b/>
                <w:sz w:val="22"/>
                <w:szCs w:val="22"/>
              </w:rPr>
              <w:t>sigilare</w:t>
            </w:r>
            <w:proofErr w:type="spellEnd"/>
            <w:r w:rsidRPr="008419B7">
              <w:rPr>
                <w:rFonts w:ascii="Arial" w:hAnsi="Arial" w:cs="Arial"/>
                <w:b/>
                <w:sz w:val="22"/>
                <w:szCs w:val="22"/>
              </w:rPr>
              <w:t xml:space="preserve"> </w:t>
            </w:r>
            <w:proofErr w:type="spellStart"/>
            <w:r w:rsidRPr="008419B7">
              <w:rPr>
                <w:rFonts w:ascii="Arial" w:hAnsi="Arial" w:cs="Arial"/>
                <w:b/>
                <w:sz w:val="22"/>
                <w:szCs w:val="22"/>
              </w:rPr>
              <w:t>vasculara</w:t>
            </w:r>
            <w:proofErr w:type="spellEnd"/>
            <w:r w:rsidRPr="008419B7">
              <w:rPr>
                <w:rFonts w:ascii="Arial" w:hAnsi="Arial" w:cs="Arial"/>
                <w:b/>
                <w:sz w:val="22"/>
                <w:szCs w:val="22"/>
              </w:rPr>
              <w:t xml:space="preserve"> </w:t>
            </w:r>
            <w:proofErr w:type="spellStart"/>
            <w:r w:rsidRPr="008419B7">
              <w:rPr>
                <w:rFonts w:ascii="Arial" w:hAnsi="Arial" w:cs="Arial"/>
                <w:b/>
                <w:sz w:val="22"/>
                <w:szCs w:val="22"/>
              </w:rPr>
              <w:t>si</w:t>
            </w:r>
            <w:proofErr w:type="spellEnd"/>
            <w:r w:rsidRPr="008419B7">
              <w:rPr>
                <w:rFonts w:ascii="Arial" w:hAnsi="Arial" w:cs="Arial"/>
                <w:b/>
                <w:sz w:val="22"/>
                <w:szCs w:val="22"/>
              </w:rPr>
              <w:t xml:space="preserve"> </w:t>
            </w:r>
            <w:proofErr w:type="spellStart"/>
            <w:r w:rsidRPr="008419B7">
              <w:rPr>
                <w:rFonts w:ascii="Arial" w:hAnsi="Arial" w:cs="Arial"/>
                <w:b/>
                <w:sz w:val="22"/>
                <w:szCs w:val="22"/>
              </w:rPr>
              <w:t>accesorii</w:t>
            </w:r>
            <w:proofErr w:type="spellEnd"/>
            <w:r w:rsidRPr="008419B7">
              <w:rPr>
                <w:rFonts w:ascii="Arial" w:hAnsi="Arial" w:cs="Arial"/>
                <w:b/>
                <w:sz w:val="22"/>
                <w:szCs w:val="22"/>
              </w:rPr>
              <w:t xml:space="preserve"> - 1 </w:t>
            </w:r>
            <w:proofErr w:type="spellStart"/>
            <w:r w:rsidRPr="008419B7">
              <w:rPr>
                <w:rFonts w:ascii="Arial" w:hAnsi="Arial" w:cs="Arial"/>
                <w:b/>
                <w:sz w:val="22"/>
                <w:szCs w:val="22"/>
              </w:rPr>
              <w:t>bucata</w:t>
            </w:r>
            <w:proofErr w:type="spellEnd"/>
          </w:p>
        </w:tc>
      </w:tr>
      <w:tr w:rsidR="00B20E89" w:rsidRPr="00FB6DE3" w14:paraId="033D8EAA" w14:textId="77777777" w:rsidTr="0001279E">
        <w:tc>
          <w:tcPr>
            <w:tcW w:w="4791" w:type="dxa"/>
          </w:tcPr>
          <w:p w14:paraId="4D182769" w14:textId="5BFF8DD1"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Platformă energetică electrochirurgicală cu caracteristici complete destinată  pentru proceduri chirurgicale laparoscopice şi deschise, oferind chirurgului o gamă largă de opţiuni, incluzând tăiere electrochirurgicală şi coagulare, funcţionalitate bipolară şi fuziune ţesut îmbunătăţită LigaSure™ -o unitate integrată  totul într-un întreg</w:t>
            </w:r>
          </w:p>
        </w:tc>
        <w:tc>
          <w:tcPr>
            <w:tcW w:w="709" w:type="dxa"/>
          </w:tcPr>
          <w:p w14:paraId="32ACB479" w14:textId="34B16D6E" w:rsidR="00B20E89" w:rsidRPr="001A5308" w:rsidRDefault="00B20E89" w:rsidP="00B20E89">
            <w:pPr>
              <w:widowControl w:val="0"/>
              <w:suppressAutoHyphens w:val="0"/>
              <w:autoSpaceDE w:val="0"/>
              <w:autoSpaceDN w:val="0"/>
              <w:jc w:val="center"/>
              <w:rPr>
                <w:sz w:val="22"/>
                <w:szCs w:val="22"/>
                <w:lang w:val="ro-RO"/>
              </w:rPr>
            </w:pPr>
            <w:r>
              <w:rPr>
                <w:sz w:val="22"/>
                <w:szCs w:val="22"/>
                <w:lang w:val="ro-RO"/>
              </w:rPr>
              <w:t>X</w:t>
            </w:r>
          </w:p>
        </w:tc>
        <w:tc>
          <w:tcPr>
            <w:tcW w:w="709" w:type="dxa"/>
          </w:tcPr>
          <w:p w14:paraId="26944AD1" w14:textId="77777777" w:rsidR="00B20E89" w:rsidRPr="001A5308" w:rsidRDefault="00B20E89" w:rsidP="00B20E89">
            <w:pPr>
              <w:widowControl w:val="0"/>
              <w:suppressAutoHyphens w:val="0"/>
              <w:autoSpaceDE w:val="0"/>
              <w:autoSpaceDN w:val="0"/>
              <w:rPr>
                <w:sz w:val="22"/>
                <w:szCs w:val="22"/>
                <w:lang w:val="ro-RO"/>
              </w:rPr>
            </w:pPr>
          </w:p>
        </w:tc>
        <w:tc>
          <w:tcPr>
            <w:tcW w:w="3685" w:type="dxa"/>
          </w:tcPr>
          <w:p w14:paraId="22070AFF" w14:textId="37989810" w:rsidR="00B20E89" w:rsidRPr="001A5308" w:rsidRDefault="00B20E89" w:rsidP="00B20E89">
            <w:pPr>
              <w:widowControl w:val="0"/>
              <w:suppressAutoHyphens w:val="0"/>
              <w:autoSpaceDE w:val="0"/>
              <w:autoSpaceDN w:val="0"/>
              <w:rPr>
                <w:sz w:val="22"/>
                <w:szCs w:val="22"/>
                <w:lang w:val="ro-RO"/>
              </w:rPr>
            </w:pPr>
            <w:r w:rsidRPr="004F00F9">
              <w:rPr>
                <w:sz w:val="22"/>
                <w:szCs w:val="22"/>
                <w:lang w:val="ro-RO"/>
              </w:rPr>
              <w:t>Platformă energetică electrochirurgicală cu caracteristici complete destinată  pentru proceduri chirurgicale laparoscopice şi deschise, oferind chirurgului o gamă largă de opţiuni, incluzând tăiere electrochirurgicală şi coagulare, funcţionalitate bipolară şi fuziune ţesut îmbunătăţită LigaSure™ -o unitate integrată  totul într-un întreg</w:t>
            </w:r>
          </w:p>
        </w:tc>
      </w:tr>
      <w:tr w:rsidR="00B20E89" w:rsidRPr="00FB6DE3" w14:paraId="03AF0955" w14:textId="6772D820" w:rsidTr="0001279E">
        <w:tc>
          <w:tcPr>
            <w:tcW w:w="4791" w:type="dxa"/>
          </w:tcPr>
          <w:p w14:paraId="075C86E1" w14:textId="566D55A9"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Incorporează sistem de control computerizat îmbunătăţit  cu semnal ieşire cu  buclă de reacţie în circuit închis pentru a administra în mod precis furnizarea de energie cu minim 430.000 decizii pe secundă pentru toate modurile  de lucru</w:t>
            </w:r>
          </w:p>
        </w:tc>
        <w:tc>
          <w:tcPr>
            <w:tcW w:w="709" w:type="dxa"/>
          </w:tcPr>
          <w:p w14:paraId="14C34A6C" w14:textId="15BFEFDA" w:rsidR="00B20E89" w:rsidRPr="001A5308" w:rsidRDefault="00B20E89" w:rsidP="00B20E89">
            <w:pPr>
              <w:widowControl w:val="0"/>
              <w:suppressAutoHyphens w:val="0"/>
              <w:autoSpaceDE w:val="0"/>
              <w:autoSpaceDN w:val="0"/>
              <w:jc w:val="center"/>
              <w:rPr>
                <w:rFonts w:cs="Times New Roman"/>
                <w:sz w:val="22"/>
                <w:szCs w:val="22"/>
                <w:lang w:val="ro-RO"/>
              </w:rPr>
            </w:pPr>
            <w:r>
              <w:rPr>
                <w:rFonts w:cs="Times New Roman"/>
                <w:sz w:val="22"/>
                <w:szCs w:val="22"/>
                <w:lang w:val="ro-RO"/>
              </w:rPr>
              <w:t>X</w:t>
            </w:r>
          </w:p>
        </w:tc>
        <w:tc>
          <w:tcPr>
            <w:tcW w:w="709" w:type="dxa"/>
          </w:tcPr>
          <w:p w14:paraId="7B9ACF98" w14:textId="77777777" w:rsidR="00B20E89" w:rsidRPr="001A5308" w:rsidRDefault="00B20E89" w:rsidP="00B20E89">
            <w:pPr>
              <w:widowControl w:val="0"/>
              <w:suppressAutoHyphens w:val="0"/>
              <w:autoSpaceDE w:val="0"/>
              <w:autoSpaceDN w:val="0"/>
              <w:rPr>
                <w:rFonts w:cs="Times New Roman"/>
                <w:sz w:val="22"/>
                <w:szCs w:val="22"/>
                <w:lang w:val="ro-RO"/>
              </w:rPr>
            </w:pPr>
          </w:p>
        </w:tc>
        <w:tc>
          <w:tcPr>
            <w:tcW w:w="3685" w:type="dxa"/>
          </w:tcPr>
          <w:p w14:paraId="3BDA2C3A" w14:textId="740E5F99"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Incorporează sistem de control computerizat îmbunătăţit  cu semnal ieşire cu  buclă de reacţie în circuit închis pentru a administra în mod precis furnizarea de energie cu minim 430.000 decizii pe secundă pentru toate modurile  de lucru</w:t>
            </w:r>
          </w:p>
        </w:tc>
      </w:tr>
      <w:tr w:rsidR="00B20E89" w:rsidRPr="00FB6DE3" w14:paraId="10A6433D" w14:textId="4F437EDE" w:rsidTr="0001279E">
        <w:tc>
          <w:tcPr>
            <w:tcW w:w="4791" w:type="dxa"/>
          </w:tcPr>
          <w:p w14:paraId="6D05C011" w14:textId="3B7C107B"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Incorporeaza tehnologie de  ajustare automată a puterii, ce controlează toate modurilede lucru, care atunci cand impedanta tesuturilor crește de la zero,   platforma asigura iesiri  constante de putere, insotite de tensiune constantă iar tensiunea maximă de ieșire este controlata pentru a reduce cuplarea capacitivă, interferențele video și pentru a minimiza productia de scântei</w:t>
            </w:r>
          </w:p>
        </w:tc>
        <w:tc>
          <w:tcPr>
            <w:tcW w:w="709" w:type="dxa"/>
          </w:tcPr>
          <w:p w14:paraId="3B239C69" w14:textId="7F613E55" w:rsidR="00B20E89" w:rsidRPr="001A5308" w:rsidRDefault="00B20E89" w:rsidP="00B20E89">
            <w:pPr>
              <w:widowControl w:val="0"/>
              <w:suppressAutoHyphens w:val="0"/>
              <w:autoSpaceDE w:val="0"/>
              <w:autoSpaceDN w:val="0"/>
              <w:jc w:val="center"/>
              <w:rPr>
                <w:rFonts w:cs="Times New Roman"/>
                <w:sz w:val="22"/>
                <w:szCs w:val="22"/>
                <w:lang w:val="ro-RO"/>
              </w:rPr>
            </w:pPr>
            <w:r>
              <w:rPr>
                <w:rFonts w:cs="Times New Roman"/>
                <w:sz w:val="22"/>
                <w:szCs w:val="22"/>
                <w:lang w:val="ro-RO"/>
              </w:rPr>
              <w:t>X</w:t>
            </w:r>
          </w:p>
        </w:tc>
        <w:tc>
          <w:tcPr>
            <w:tcW w:w="709" w:type="dxa"/>
          </w:tcPr>
          <w:p w14:paraId="11642F7C" w14:textId="77777777" w:rsidR="00B20E89" w:rsidRPr="001A5308" w:rsidRDefault="00B20E89" w:rsidP="00B20E89">
            <w:pPr>
              <w:widowControl w:val="0"/>
              <w:suppressAutoHyphens w:val="0"/>
              <w:autoSpaceDE w:val="0"/>
              <w:autoSpaceDN w:val="0"/>
              <w:rPr>
                <w:rFonts w:cs="Times New Roman"/>
                <w:sz w:val="22"/>
                <w:szCs w:val="22"/>
                <w:lang w:val="ro-RO"/>
              </w:rPr>
            </w:pPr>
          </w:p>
        </w:tc>
        <w:tc>
          <w:tcPr>
            <w:tcW w:w="3685" w:type="dxa"/>
          </w:tcPr>
          <w:p w14:paraId="6B66F98A" w14:textId="66766851"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Incorporeaza tehnologie de  ajustare automată a puterii, ce controlează toate modurilede lucru, care atunci cand impedanta tesuturilor crește de la zero,   platforma asigura iesiri  constante de putere, insotite de tensiune constantă iar tensiunea maximă de ieșire este controlata pentru a reduce cuplarea capacitivă, interferențele video și pentru a minimiza productia de scântei</w:t>
            </w:r>
          </w:p>
        </w:tc>
      </w:tr>
      <w:tr w:rsidR="00B20E89" w:rsidRPr="00FB6DE3" w14:paraId="029D8B3F" w14:textId="1F7F42E4" w:rsidTr="0001279E">
        <w:tc>
          <w:tcPr>
            <w:tcW w:w="4791" w:type="dxa"/>
          </w:tcPr>
          <w:p w14:paraId="556E46C3" w14:textId="665E6FF7"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Platforma ofera 2 prize de lucru Monopolare pentru proceduri deschise una dintre ele incluzand  priza de lucru Mopolara pentru Laparoscopie, 1 priza de lucru combinata pentru Fuziune Tesut respectiv proceduri Bipolare, 1 priza dedicata proceduri Bipolare</w:t>
            </w:r>
          </w:p>
        </w:tc>
        <w:tc>
          <w:tcPr>
            <w:tcW w:w="709" w:type="dxa"/>
          </w:tcPr>
          <w:p w14:paraId="436BCE05" w14:textId="50A12F4D" w:rsidR="00B20E89" w:rsidRPr="001A5308" w:rsidRDefault="00B20E89" w:rsidP="00B20E89">
            <w:pPr>
              <w:widowControl w:val="0"/>
              <w:suppressAutoHyphens w:val="0"/>
              <w:autoSpaceDE w:val="0"/>
              <w:autoSpaceDN w:val="0"/>
              <w:jc w:val="center"/>
              <w:rPr>
                <w:rFonts w:cs="Times New Roman"/>
                <w:sz w:val="22"/>
                <w:szCs w:val="22"/>
                <w:lang w:val="ro-RO"/>
              </w:rPr>
            </w:pPr>
            <w:r>
              <w:rPr>
                <w:rFonts w:cs="Times New Roman"/>
                <w:sz w:val="22"/>
                <w:szCs w:val="22"/>
                <w:lang w:val="ro-RO"/>
              </w:rPr>
              <w:t>X</w:t>
            </w:r>
          </w:p>
        </w:tc>
        <w:tc>
          <w:tcPr>
            <w:tcW w:w="709" w:type="dxa"/>
          </w:tcPr>
          <w:p w14:paraId="5A65DF51" w14:textId="77777777" w:rsidR="00B20E89" w:rsidRPr="001A5308" w:rsidRDefault="00B20E89" w:rsidP="00B20E89">
            <w:pPr>
              <w:widowControl w:val="0"/>
              <w:suppressAutoHyphens w:val="0"/>
              <w:autoSpaceDE w:val="0"/>
              <w:autoSpaceDN w:val="0"/>
              <w:rPr>
                <w:rFonts w:cs="Times New Roman"/>
                <w:sz w:val="22"/>
                <w:szCs w:val="22"/>
                <w:lang w:val="ro-RO"/>
              </w:rPr>
            </w:pPr>
          </w:p>
        </w:tc>
        <w:tc>
          <w:tcPr>
            <w:tcW w:w="3685" w:type="dxa"/>
          </w:tcPr>
          <w:p w14:paraId="7035F453" w14:textId="678CCF74"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Platforma ofera 2 prize de lucru Monopolare pentru proceduri deschise una dintre ele incluzand  priza de lucru Mopolara pentru Laparoscopie, 1 priza de lucru combinata pentru Fuziune Tesut respectiv proceduri Bipolare, 1 priza dedicata proceduri Bipolare</w:t>
            </w:r>
          </w:p>
        </w:tc>
      </w:tr>
      <w:tr w:rsidR="00B20E89" w:rsidRPr="00FB6DE3" w14:paraId="50195E14" w14:textId="59FE90F5" w:rsidTr="0001279E">
        <w:tc>
          <w:tcPr>
            <w:tcW w:w="4791" w:type="dxa"/>
          </w:tcPr>
          <w:p w14:paraId="70F3B2A5" w14:textId="55C66B75"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Toate prizele de lucru sunt de tip “SMART” recunosc automat instrumentul de lucru si configureaza automat energia furnizata</w:t>
            </w:r>
          </w:p>
        </w:tc>
        <w:tc>
          <w:tcPr>
            <w:tcW w:w="709" w:type="dxa"/>
          </w:tcPr>
          <w:p w14:paraId="5F525CEC" w14:textId="52A07084" w:rsidR="00B20E89" w:rsidRPr="001A5308" w:rsidRDefault="00B20E89" w:rsidP="00B20E89">
            <w:pPr>
              <w:widowControl w:val="0"/>
              <w:suppressAutoHyphens w:val="0"/>
              <w:autoSpaceDE w:val="0"/>
              <w:autoSpaceDN w:val="0"/>
              <w:jc w:val="center"/>
              <w:rPr>
                <w:rFonts w:cs="Times New Roman"/>
                <w:sz w:val="22"/>
                <w:szCs w:val="22"/>
                <w:lang w:val="ro-RO"/>
              </w:rPr>
            </w:pPr>
            <w:r>
              <w:rPr>
                <w:rFonts w:cs="Times New Roman"/>
                <w:sz w:val="22"/>
                <w:szCs w:val="22"/>
                <w:lang w:val="ro-RO"/>
              </w:rPr>
              <w:t>X</w:t>
            </w:r>
          </w:p>
        </w:tc>
        <w:tc>
          <w:tcPr>
            <w:tcW w:w="709" w:type="dxa"/>
          </w:tcPr>
          <w:p w14:paraId="17EF15B5" w14:textId="77777777" w:rsidR="00B20E89" w:rsidRPr="001A5308" w:rsidRDefault="00B20E89" w:rsidP="00B20E89">
            <w:pPr>
              <w:widowControl w:val="0"/>
              <w:suppressAutoHyphens w:val="0"/>
              <w:autoSpaceDE w:val="0"/>
              <w:autoSpaceDN w:val="0"/>
              <w:rPr>
                <w:rFonts w:cs="Times New Roman"/>
                <w:sz w:val="22"/>
                <w:szCs w:val="22"/>
                <w:lang w:val="ro-RO"/>
              </w:rPr>
            </w:pPr>
          </w:p>
        </w:tc>
        <w:tc>
          <w:tcPr>
            <w:tcW w:w="3685" w:type="dxa"/>
          </w:tcPr>
          <w:p w14:paraId="160BEC63" w14:textId="1FFF81CA"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Toate prizele de lucru sunt de tip “SMART” recunosc automat instrumentul de lucru si configureaza automat energia furnizata</w:t>
            </w:r>
          </w:p>
        </w:tc>
      </w:tr>
      <w:tr w:rsidR="00B20E89" w:rsidRPr="00240BE7" w14:paraId="16C95BA3" w14:textId="77777777" w:rsidTr="0001279E">
        <w:tc>
          <w:tcPr>
            <w:tcW w:w="4791" w:type="dxa"/>
          </w:tcPr>
          <w:p w14:paraId="0C0E95A4" w14:textId="23E5179D"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Tehnologia actualizată de Fuziune Ţesut  cu sesizare îmbunătăţită a impedantei ţesutului şi control în circuit închis / cu buclă de reacţie, pentru o fuziune a vaselor si  ţesutului mai rapidă şi mai consistentă, ciclul de fuziune fiind realizat in 1 – 4 secunde</w:t>
            </w:r>
          </w:p>
        </w:tc>
        <w:tc>
          <w:tcPr>
            <w:tcW w:w="709" w:type="dxa"/>
          </w:tcPr>
          <w:p w14:paraId="268F7CA9" w14:textId="70096618" w:rsidR="00B20E89" w:rsidRPr="001A5308" w:rsidRDefault="00B20E89" w:rsidP="00B20E89">
            <w:pPr>
              <w:widowControl w:val="0"/>
              <w:suppressAutoHyphens w:val="0"/>
              <w:autoSpaceDE w:val="0"/>
              <w:autoSpaceDN w:val="0"/>
              <w:jc w:val="center"/>
              <w:rPr>
                <w:rFonts w:cs="Times New Roman"/>
                <w:sz w:val="22"/>
                <w:szCs w:val="22"/>
                <w:lang w:val="ro-RO"/>
              </w:rPr>
            </w:pPr>
            <w:r>
              <w:rPr>
                <w:rFonts w:cs="Times New Roman"/>
                <w:sz w:val="22"/>
                <w:szCs w:val="22"/>
                <w:lang w:val="ro-RO"/>
              </w:rPr>
              <w:t>X</w:t>
            </w:r>
          </w:p>
        </w:tc>
        <w:tc>
          <w:tcPr>
            <w:tcW w:w="709" w:type="dxa"/>
          </w:tcPr>
          <w:p w14:paraId="69AE2F31" w14:textId="77777777" w:rsidR="00B20E89" w:rsidRPr="001A5308" w:rsidRDefault="00B20E89" w:rsidP="00B20E89">
            <w:pPr>
              <w:widowControl w:val="0"/>
              <w:suppressAutoHyphens w:val="0"/>
              <w:autoSpaceDE w:val="0"/>
              <w:autoSpaceDN w:val="0"/>
              <w:rPr>
                <w:rFonts w:cs="Times New Roman"/>
                <w:sz w:val="22"/>
                <w:szCs w:val="22"/>
                <w:lang w:val="ro-RO"/>
              </w:rPr>
            </w:pPr>
          </w:p>
        </w:tc>
        <w:tc>
          <w:tcPr>
            <w:tcW w:w="3685" w:type="dxa"/>
          </w:tcPr>
          <w:p w14:paraId="5A5555CC" w14:textId="2822E465"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Tehnologia actualizată de Fuziune Ţesut  cu sesizare îmbunătăţită a impedantei ţesutului şi control în circuit închis / cu buclă de reacţie, pentru o fuziune a vaselor si  ţesutului mai rapidă şi mai consistentă, ciclul de fuziune fiind realizat in 1 – 4 secunde</w:t>
            </w:r>
          </w:p>
        </w:tc>
      </w:tr>
      <w:tr w:rsidR="00B20E89" w:rsidRPr="00FB6DE3" w14:paraId="38AFDFA2" w14:textId="77777777" w:rsidTr="0001279E">
        <w:tc>
          <w:tcPr>
            <w:tcW w:w="4791" w:type="dxa"/>
          </w:tcPr>
          <w:p w14:paraId="45CD3E9A" w14:textId="3C256CC7"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lastRenderedPageBreak/>
              <w:t>Fuziunea de ţesut sigileaza vase de sânge şi limfatice până la si inclusiv 7 mm în diametru şi mănunchiuri de ţesut , fără a necesita disecţia ţesutului, cu minimalizarea arsurilor in tesuturile colaterale</w:t>
            </w:r>
          </w:p>
        </w:tc>
        <w:tc>
          <w:tcPr>
            <w:tcW w:w="709" w:type="dxa"/>
          </w:tcPr>
          <w:p w14:paraId="6DE7713C" w14:textId="339EA75F" w:rsidR="00B20E89" w:rsidRPr="001A5308" w:rsidRDefault="00B20E89" w:rsidP="00B20E89">
            <w:pPr>
              <w:widowControl w:val="0"/>
              <w:suppressAutoHyphens w:val="0"/>
              <w:autoSpaceDE w:val="0"/>
              <w:autoSpaceDN w:val="0"/>
              <w:jc w:val="center"/>
              <w:rPr>
                <w:rFonts w:cs="Times New Roman"/>
                <w:sz w:val="22"/>
                <w:szCs w:val="22"/>
                <w:lang w:val="ro-RO"/>
              </w:rPr>
            </w:pPr>
            <w:r>
              <w:rPr>
                <w:rFonts w:cs="Times New Roman"/>
                <w:sz w:val="22"/>
                <w:szCs w:val="22"/>
                <w:lang w:val="ro-RO"/>
              </w:rPr>
              <w:t>X</w:t>
            </w:r>
          </w:p>
        </w:tc>
        <w:tc>
          <w:tcPr>
            <w:tcW w:w="709" w:type="dxa"/>
          </w:tcPr>
          <w:p w14:paraId="62EFFC16" w14:textId="77777777" w:rsidR="00B20E89" w:rsidRPr="001A5308" w:rsidRDefault="00B20E89" w:rsidP="00B20E89">
            <w:pPr>
              <w:widowControl w:val="0"/>
              <w:suppressAutoHyphens w:val="0"/>
              <w:autoSpaceDE w:val="0"/>
              <w:autoSpaceDN w:val="0"/>
              <w:rPr>
                <w:rFonts w:cs="Times New Roman"/>
                <w:sz w:val="22"/>
                <w:szCs w:val="22"/>
                <w:lang w:val="ro-RO"/>
              </w:rPr>
            </w:pPr>
          </w:p>
        </w:tc>
        <w:tc>
          <w:tcPr>
            <w:tcW w:w="3685" w:type="dxa"/>
          </w:tcPr>
          <w:p w14:paraId="2BA6CA69" w14:textId="5DA0D181"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Fuziunea de ţesut sigileaza vase de sânge şi limfatice până la si inclusiv 7 mm în diametru şi mănunchiuri de ţesut , fără a necesita disecţia ţesutului, cu minimalizarea arsurilor in tesuturile colaterale</w:t>
            </w:r>
          </w:p>
        </w:tc>
      </w:tr>
      <w:tr w:rsidR="00B20E89" w:rsidRPr="00FB6DE3" w14:paraId="31D6A8DC" w14:textId="77777777" w:rsidTr="0001279E">
        <w:tc>
          <w:tcPr>
            <w:tcW w:w="4791" w:type="dxa"/>
          </w:tcPr>
          <w:p w14:paraId="4E231A40" w14:textId="48F00CBC"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Mod monopolar de combinaţie hemostază cu  disecţie controlată cu buclă de reacţie posibil de activat atunci când se utilizează dispozitive  dedicate</w:t>
            </w:r>
          </w:p>
        </w:tc>
        <w:tc>
          <w:tcPr>
            <w:tcW w:w="709" w:type="dxa"/>
            <w:hideMark/>
          </w:tcPr>
          <w:p w14:paraId="33B2DF45" w14:textId="6887BCB4" w:rsidR="00B20E89" w:rsidRPr="001A5308" w:rsidRDefault="00B20E89" w:rsidP="00B20E89">
            <w:pPr>
              <w:widowControl w:val="0"/>
              <w:suppressAutoHyphens w:val="0"/>
              <w:autoSpaceDE w:val="0"/>
              <w:autoSpaceDN w:val="0"/>
              <w:adjustRightInd w:val="0"/>
              <w:jc w:val="center"/>
              <w:rPr>
                <w:rFonts w:cs="Times New Roman"/>
                <w:sz w:val="22"/>
                <w:szCs w:val="22"/>
                <w:lang w:val="ro-RO"/>
              </w:rPr>
            </w:pPr>
            <w:r>
              <w:rPr>
                <w:rFonts w:cs="Times New Roman"/>
                <w:sz w:val="22"/>
                <w:szCs w:val="22"/>
                <w:lang w:val="ro-RO"/>
              </w:rPr>
              <w:t>X</w:t>
            </w:r>
          </w:p>
        </w:tc>
        <w:tc>
          <w:tcPr>
            <w:tcW w:w="709" w:type="dxa"/>
          </w:tcPr>
          <w:p w14:paraId="702C219F" w14:textId="77777777" w:rsidR="00B20E89" w:rsidRPr="001A5308" w:rsidRDefault="00B20E89" w:rsidP="00B20E89">
            <w:pPr>
              <w:widowControl w:val="0"/>
              <w:suppressAutoHyphens w:val="0"/>
              <w:autoSpaceDE w:val="0"/>
              <w:autoSpaceDN w:val="0"/>
              <w:adjustRightInd w:val="0"/>
              <w:rPr>
                <w:rFonts w:cs="Times New Roman"/>
                <w:sz w:val="22"/>
                <w:szCs w:val="22"/>
                <w:lang w:val="ro-RO"/>
              </w:rPr>
            </w:pPr>
          </w:p>
        </w:tc>
        <w:tc>
          <w:tcPr>
            <w:tcW w:w="3685" w:type="dxa"/>
            <w:hideMark/>
          </w:tcPr>
          <w:p w14:paraId="6812BC82" w14:textId="7D922165" w:rsidR="00B20E89" w:rsidRPr="001A5308" w:rsidRDefault="00B20E89" w:rsidP="00B20E89">
            <w:pPr>
              <w:widowControl w:val="0"/>
              <w:suppressAutoHyphens w:val="0"/>
              <w:autoSpaceDE w:val="0"/>
              <w:autoSpaceDN w:val="0"/>
              <w:adjustRightInd w:val="0"/>
              <w:rPr>
                <w:rFonts w:cs="Times New Roman"/>
                <w:sz w:val="22"/>
                <w:szCs w:val="22"/>
                <w:lang w:val="ro-RO"/>
              </w:rPr>
            </w:pPr>
            <w:r w:rsidRPr="004F00F9">
              <w:rPr>
                <w:sz w:val="22"/>
                <w:szCs w:val="22"/>
                <w:lang w:val="ro-RO"/>
              </w:rPr>
              <w:t>Mod monopolar de combinaţie hemostază cu  disecţie controlată cu buclă de reacţie posibil de activat atunci când se utilizează dispozitive  dedicate</w:t>
            </w:r>
          </w:p>
        </w:tc>
      </w:tr>
      <w:tr w:rsidR="00B20E89" w:rsidRPr="00240BE7" w14:paraId="5370BC03" w14:textId="77777777" w:rsidTr="0001279E">
        <w:tc>
          <w:tcPr>
            <w:tcW w:w="4791" w:type="dxa"/>
          </w:tcPr>
          <w:p w14:paraId="1318CD67" w14:textId="01C3A07A"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Soft incorporat de rezectie bipolara in mediul salin</w:t>
            </w:r>
          </w:p>
        </w:tc>
        <w:tc>
          <w:tcPr>
            <w:tcW w:w="709" w:type="dxa"/>
            <w:hideMark/>
          </w:tcPr>
          <w:p w14:paraId="398C94DA" w14:textId="3A5F3363" w:rsidR="00B20E89" w:rsidRPr="001A5308" w:rsidRDefault="00B20E89" w:rsidP="00B20E89">
            <w:pPr>
              <w:widowControl w:val="0"/>
              <w:suppressAutoHyphens w:val="0"/>
              <w:autoSpaceDE w:val="0"/>
              <w:autoSpaceDN w:val="0"/>
              <w:adjustRightInd w:val="0"/>
              <w:jc w:val="center"/>
              <w:rPr>
                <w:rFonts w:cs="Times New Roman"/>
                <w:sz w:val="22"/>
                <w:szCs w:val="22"/>
                <w:lang w:val="ro-RO"/>
              </w:rPr>
            </w:pPr>
            <w:r>
              <w:rPr>
                <w:rFonts w:cs="Times New Roman"/>
                <w:sz w:val="22"/>
                <w:szCs w:val="22"/>
                <w:lang w:val="ro-RO"/>
              </w:rPr>
              <w:t>X</w:t>
            </w:r>
          </w:p>
        </w:tc>
        <w:tc>
          <w:tcPr>
            <w:tcW w:w="709" w:type="dxa"/>
          </w:tcPr>
          <w:p w14:paraId="61373E05" w14:textId="77777777" w:rsidR="00B20E89" w:rsidRPr="001A5308" w:rsidRDefault="00B20E89" w:rsidP="00B20E89">
            <w:pPr>
              <w:widowControl w:val="0"/>
              <w:suppressAutoHyphens w:val="0"/>
              <w:autoSpaceDE w:val="0"/>
              <w:autoSpaceDN w:val="0"/>
              <w:adjustRightInd w:val="0"/>
              <w:rPr>
                <w:rFonts w:cs="Times New Roman"/>
                <w:sz w:val="22"/>
                <w:szCs w:val="22"/>
                <w:lang w:val="ro-RO"/>
              </w:rPr>
            </w:pPr>
          </w:p>
        </w:tc>
        <w:tc>
          <w:tcPr>
            <w:tcW w:w="3685" w:type="dxa"/>
            <w:hideMark/>
          </w:tcPr>
          <w:p w14:paraId="1F5322F4" w14:textId="6A18103B" w:rsidR="00B20E89" w:rsidRPr="001A5308" w:rsidRDefault="00B20E89" w:rsidP="00B20E89">
            <w:pPr>
              <w:widowControl w:val="0"/>
              <w:suppressAutoHyphens w:val="0"/>
              <w:autoSpaceDE w:val="0"/>
              <w:autoSpaceDN w:val="0"/>
              <w:adjustRightInd w:val="0"/>
              <w:rPr>
                <w:rFonts w:cs="Times New Roman"/>
                <w:sz w:val="22"/>
                <w:szCs w:val="22"/>
                <w:lang w:val="ro-RO"/>
              </w:rPr>
            </w:pPr>
            <w:r w:rsidRPr="004F00F9">
              <w:rPr>
                <w:sz w:val="22"/>
                <w:szCs w:val="22"/>
                <w:lang w:val="ro-RO"/>
              </w:rPr>
              <w:t>Soft incorporat de rezectie bipolara in mediul salin</w:t>
            </w:r>
          </w:p>
        </w:tc>
      </w:tr>
      <w:tr w:rsidR="00B20E89" w:rsidRPr="00FB6DE3" w14:paraId="3E858652" w14:textId="77777777" w:rsidTr="0001279E">
        <w:tc>
          <w:tcPr>
            <w:tcW w:w="4791" w:type="dxa"/>
          </w:tcPr>
          <w:p w14:paraId="26E9A2F9" w14:textId="0DB55D29"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Ecran LCD de mare dimensiune 7 inch, sensibil la atingere (Touch Screen) cu capabilitate de control a patru moduri de lucru diferite (Monopolar, Bipolar, Laparoscopic, Fuziune tesut) ele fiind afisate in 4 cadrane separat definite</w:t>
            </w:r>
          </w:p>
        </w:tc>
        <w:tc>
          <w:tcPr>
            <w:tcW w:w="709" w:type="dxa"/>
          </w:tcPr>
          <w:p w14:paraId="6C1DE2CD" w14:textId="13D859EA" w:rsidR="00B20E89" w:rsidRPr="001A5308" w:rsidRDefault="00B20E89" w:rsidP="00B20E89">
            <w:pPr>
              <w:widowControl w:val="0"/>
              <w:suppressAutoHyphens w:val="0"/>
              <w:autoSpaceDE w:val="0"/>
              <w:autoSpaceDN w:val="0"/>
              <w:adjustRightInd w:val="0"/>
              <w:jc w:val="center"/>
              <w:rPr>
                <w:rFonts w:cs="Times New Roman"/>
                <w:sz w:val="22"/>
                <w:szCs w:val="22"/>
                <w:lang w:val="ro-RO"/>
              </w:rPr>
            </w:pPr>
            <w:r>
              <w:rPr>
                <w:rFonts w:asciiTheme="minorHAnsi" w:hAnsiTheme="minorHAnsi" w:cstheme="minorHAnsi"/>
                <w:sz w:val="24"/>
                <w:szCs w:val="24"/>
                <w:lang w:val="ro-RO"/>
              </w:rPr>
              <w:t>X</w:t>
            </w:r>
          </w:p>
        </w:tc>
        <w:tc>
          <w:tcPr>
            <w:tcW w:w="709" w:type="dxa"/>
          </w:tcPr>
          <w:p w14:paraId="5192C317" w14:textId="77777777" w:rsidR="00B20E89" w:rsidRPr="001A5308" w:rsidRDefault="00B20E89" w:rsidP="00B20E89">
            <w:pPr>
              <w:widowControl w:val="0"/>
              <w:suppressAutoHyphens w:val="0"/>
              <w:autoSpaceDE w:val="0"/>
              <w:autoSpaceDN w:val="0"/>
              <w:adjustRightInd w:val="0"/>
              <w:rPr>
                <w:rFonts w:cs="Times New Roman"/>
                <w:sz w:val="22"/>
                <w:szCs w:val="22"/>
                <w:lang w:val="ro-RO"/>
              </w:rPr>
            </w:pPr>
          </w:p>
        </w:tc>
        <w:tc>
          <w:tcPr>
            <w:tcW w:w="3685" w:type="dxa"/>
          </w:tcPr>
          <w:p w14:paraId="06532380" w14:textId="3833A10B" w:rsidR="00B20E89" w:rsidRPr="001A5308" w:rsidRDefault="00B20E89" w:rsidP="00B20E89">
            <w:pPr>
              <w:widowControl w:val="0"/>
              <w:suppressAutoHyphens w:val="0"/>
              <w:autoSpaceDE w:val="0"/>
              <w:autoSpaceDN w:val="0"/>
              <w:adjustRightInd w:val="0"/>
              <w:rPr>
                <w:rFonts w:cs="Times New Roman"/>
                <w:sz w:val="22"/>
                <w:szCs w:val="22"/>
                <w:lang w:val="ro-RO"/>
              </w:rPr>
            </w:pPr>
            <w:r w:rsidRPr="004F00F9">
              <w:rPr>
                <w:sz w:val="22"/>
                <w:szCs w:val="22"/>
                <w:lang w:val="ro-RO"/>
              </w:rPr>
              <w:t>Ecran LCD de mare dimensiune 7 inch, sensibil la atingere (Touch Screen) cu capabilitate de control a patru moduri de lucru diferite (Monopolar, Bipolar, Laparoscopic, Fuziune tesut) ele fiind afisate in 4 cadrane separat definite</w:t>
            </w:r>
          </w:p>
        </w:tc>
      </w:tr>
      <w:tr w:rsidR="00B20E89" w:rsidRPr="00FB6DE3" w14:paraId="63D718BF" w14:textId="77777777" w:rsidTr="0001279E">
        <w:tc>
          <w:tcPr>
            <w:tcW w:w="4791" w:type="dxa"/>
          </w:tcPr>
          <w:p w14:paraId="237EC0B2" w14:textId="34B7E412" w:rsidR="00B20E89" w:rsidRPr="0001279E"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Setări de putere independente pentru fiecare din cele 4 cadrane ale ecranului pentru modurile de lucru conectate</w:t>
            </w:r>
          </w:p>
        </w:tc>
        <w:tc>
          <w:tcPr>
            <w:tcW w:w="709" w:type="dxa"/>
            <w:hideMark/>
          </w:tcPr>
          <w:p w14:paraId="50B33C63" w14:textId="6DFE2086" w:rsidR="00B20E89" w:rsidRPr="001A5308" w:rsidRDefault="00B20E89" w:rsidP="00B20E89">
            <w:pPr>
              <w:widowControl w:val="0"/>
              <w:suppressAutoHyphens w:val="0"/>
              <w:autoSpaceDE w:val="0"/>
              <w:autoSpaceDN w:val="0"/>
              <w:adjustRightInd w:val="0"/>
              <w:jc w:val="center"/>
              <w:rPr>
                <w:rFonts w:cs="Times New Roman"/>
                <w:sz w:val="22"/>
                <w:szCs w:val="22"/>
                <w:lang w:val="ro-RO"/>
              </w:rPr>
            </w:pPr>
            <w:r>
              <w:rPr>
                <w:sz w:val="22"/>
                <w:szCs w:val="22"/>
                <w:lang w:val="ro-RO"/>
              </w:rPr>
              <w:t>X</w:t>
            </w:r>
          </w:p>
        </w:tc>
        <w:tc>
          <w:tcPr>
            <w:tcW w:w="709" w:type="dxa"/>
          </w:tcPr>
          <w:p w14:paraId="072085FF" w14:textId="77777777" w:rsidR="00B20E89" w:rsidRPr="001A5308" w:rsidRDefault="00B20E89" w:rsidP="00B20E89">
            <w:pPr>
              <w:widowControl w:val="0"/>
              <w:suppressAutoHyphens w:val="0"/>
              <w:autoSpaceDE w:val="0"/>
              <w:autoSpaceDN w:val="0"/>
              <w:adjustRightInd w:val="0"/>
              <w:rPr>
                <w:rFonts w:cs="Times New Roman"/>
                <w:sz w:val="22"/>
                <w:szCs w:val="22"/>
                <w:lang w:val="ro-RO"/>
              </w:rPr>
            </w:pPr>
          </w:p>
        </w:tc>
        <w:tc>
          <w:tcPr>
            <w:tcW w:w="3685" w:type="dxa"/>
            <w:hideMark/>
          </w:tcPr>
          <w:p w14:paraId="05C14DEC" w14:textId="2FB5F545" w:rsidR="00B20E89" w:rsidRPr="001A5308" w:rsidRDefault="00B20E89" w:rsidP="00B20E89">
            <w:pPr>
              <w:widowControl w:val="0"/>
              <w:suppressAutoHyphens w:val="0"/>
              <w:autoSpaceDE w:val="0"/>
              <w:autoSpaceDN w:val="0"/>
              <w:adjustRightInd w:val="0"/>
              <w:rPr>
                <w:rFonts w:cs="Times New Roman"/>
                <w:sz w:val="22"/>
                <w:szCs w:val="22"/>
                <w:lang w:val="ro-RO"/>
              </w:rPr>
            </w:pPr>
            <w:r w:rsidRPr="004F00F9">
              <w:rPr>
                <w:sz w:val="22"/>
                <w:szCs w:val="22"/>
                <w:lang w:val="ro-RO"/>
              </w:rPr>
              <w:t>Setări de putere independente pentru fiecare din cele 4 cadrane ale ecranului pentru modurile de lucru conectate</w:t>
            </w:r>
          </w:p>
        </w:tc>
      </w:tr>
      <w:tr w:rsidR="00B20E89" w:rsidRPr="00240BE7" w14:paraId="3B22C4D9" w14:textId="77777777" w:rsidTr="0001279E">
        <w:tc>
          <w:tcPr>
            <w:tcW w:w="4791" w:type="dxa"/>
          </w:tcPr>
          <w:p w14:paraId="4DDD3233" w14:textId="6830D713"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 xml:space="preserve">Opţiune display pentru lucru monopolar cu instrument cu trei butoane: afişaj cu  zone de  putere reglabile in intervale setate de 5 bare, grafic si numeric   </w:t>
            </w:r>
          </w:p>
        </w:tc>
        <w:tc>
          <w:tcPr>
            <w:tcW w:w="709" w:type="dxa"/>
            <w:hideMark/>
          </w:tcPr>
          <w:p w14:paraId="39DBAE10" w14:textId="4932AF90" w:rsidR="00B20E89" w:rsidRPr="001A5308" w:rsidRDefault="00B20E89" w:rsidP="00B20E89">
            <w:pPr>
              <w:widowControl w:val="0"/>
              <w:suppressAutoHyphens w:val="0"/>
              <w:autoSpaceDE w:val="0"/>
              <w:autoSpaceDN w:val="0"/>
              <w:adjustRightInd w:val="0"/>
              <w:jc w:val="center"/>
              <w:rPr>
                <w:rFonts w:cs="Times New Roman"/>
                <w:sz w:val="22"/>
                <w:szCs w:val="22"/>
                <w:lang w:val="ro-RO"/>
              </w:rPr>
            </w:pPr>
            <w:r>
              <w:rPr>
                <w:rFonts w:cs="Times New Roman"/>
                <w:sz w:val="22"/>
                <w:szCs w:val="22"/>
                <w:lang w:val="ro-RO"/>
              </w:rPr>
              <w:t>X</w:t>
            </w:r>
          </w:p>
        </w:tc>
        <w:tc>
          <w:tcPr>
            <w:tcW w:w="709" w:type="dxa"/>
          </w:tcPr>
          <w:p w14:paraId="3BB165FE" w14:textId="77777777" w:rsidR="00B20E89" w:rsidRPr="001A5308" w:rsidRDefault="00B20E89" w:rsidP="00B20E89">
            <w:pPr>
              <w:widowControl w:val="0"/>
              <w:suppressAutoHyphens w:val="0"/>
              <w:autoSpaceDE w:val="0"/>
              <w:autoSpaceDN w:val="0"/>
              <w:adjustRightInd w:val="0"/>
              <w:rPr>
                <w:rFonts w:cs="Times New Roman"/>
                <w:sz w:val="22"/>
                <w:szCs w:val="22"/>
                <w:lang w:val="ro-RO"/>
              </w:rPr>
            </w:pPr>
          </w:p>
        </w:tc>
        <w:tc>
          <w:tcPr>
            <w:tcW w:w="3685" w:type="dxa"/>
            <w:hideMark/>
          </w:tcPr>
          <w:p w14:paraId="1FA2945F" w14:textId="728F1C79" w:rsidR="00B20E89" w:rsidRPr="001A5308" w:rsidRDefault="00B20E89" w:rsidP="00B20E89">
            <w:pPr>
              <w:widowControl w:val="0"/>
              <w:suppressAutoHyphens w:val="0"/>
              <w:autoSpaceDE w:val="0"/>
              <w:autoSpaceDN w:val="0"/>
              <w:adjustRightInd w:val="0"/>
              <w:rPr>
                <w:rFonts w:cs="Times New Roman"/>
                <w:sz w:val="22"/>
                <w:szCs w:val="22"/>
                <w:lang w:val="ro-RO"/>
              </w:rPr>
            </w:pPr>
            <w:r w:rsidRPr="004F00F9">
              <w:rPr>
                <w:sz w:val="22"/>
                <w:szCs w:val="22"/>
                <w:lang w:val="ro-RO"/>
              </w:rPr>
              <w:t xml:space="preserve">Opţiune display pentru lucru monopolar cu instrument cu trei butoane: afişaj cu  zone de  putere reglabile in intervale setate de 5 bare, grafic si numeric   </w:t>
            </w:r>
          </w:p>
        </w:tc>
      </w:tr>
      <w:tr w:rsidR="00B20E89" w:rsidRPr="00240BE7" w14:paraId="2D79B86F" w14:textId="77777777" w:rsidTr="0001279E">
        <w:tc>
          <w:tcPr>
            <w:tcW w:w="4791" w:type="dxa"/>
          </w:tcPr>
          <w:p w14:paraId="27C4D7FE" w14:textId="5278325C"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Capacitate de a închide complet modul de tăiere pe ecranul acţionat prin atingere, în timp ce păstrează setarea de putere în memorie</w:t>
            </w:r>
          </w:p>
        </w:tc>
        <w:tc>
          <w:tcPr>
            <w:tcW w:w="709" w:type="dxa"/>
          </w:tcPr>
          <w:p w14:paraId="459EFD65" w14:textId="3885FCF5" w:rsidR="00B20E89" w:rsidRPr="001A5308" w:rsidRDefault="00B20E89" w:rsidP="00B20E89">
            <w:pPr>
              <w:widowControl w:val="0"/>
              <w:suppressAutoHyphens w:val="0"/>
              <w:autoSpaceDE w:val="0"/>
              <w:autoSpaceDN w:val="0"/>
              <w:adjustRightInd w:val="0"/>
              <w:jc w:val="center"/>
              <w:rPr>
                <w:sz w:val="22"/>
                <w:szCs w:val="22"/>
                <w:lang w:val="ro-RO"/>
              </w:rPr>
            </w:pPr>
            <w:r>
              <w:rPr>
                <w:rFonts w:cs="Times New Roman"/>
                <w:sz w:val="22"/>
                <w:szCs w:val="22"/>
                <w:lang w:val="ro-RO"/>
              </w:rPr>
              <w:t>X</w:t>
            </w:r>
          </w:p>
        </w:tc>
        <w:tc>
          <w:tcPr>
            <w:tcW w:w="709" w:type="dxa"/>
          </w:tcPr>
          <w:p w14:paraId="7F6BE886"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69C45EE7" w14:textId="774447F0"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Capacitate de a închide complet modul de tăiere pe ecranul acţionat prin atingere, în timp ce păstrează setarea de putere în memorie</w:t>
            </w:r>
          </w:p>
        </w:tc>
      </w:tr>
      <w:tr w:rsidR="00B20E89" w:rsidRPr="00240BE7" w14:paraId="70DE845F" w14:textId="77777777" w:rsidTr="0001279E">
        <w:tc>
          <w:tcPr>
            <w:tcW w:w="4791" w:type="dxa"/>
          </w:tcPr>
          <w:p w14:paraId="31A53F1C" w14:textId="185D6855"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 xml:space="preserve">Capacitate de a schimba ambele setări de putere şi modul din câmpul steril cu folosirea unui dispozitiv dedicat  </w:t>
            </w:r>
          </w:p>
        </w:tc>
        <w:tc>
          <w:tcPr>
            <w:tcW w:w="709" w:type="dxa"/>
          </w:tcPr>
          <w:p w14:paraId="2B72E546" w14:textId="07460E16" w:rsidR="00B20E89" w:rsidRPr="001A5308" w:rsidRDefault="00B20E89" w:rsidP="00B20E89">
            <w:pPr>
              <w:widowControl w:val="0"/>
              <w:suppressAutoHyphens w:val="0"/>
              <w:autoSpaceDE w:val="0"/>
              <w:autoSpaceDN w:val="0"/>
              <w:adjustRightInd w:val="0"/>
              <w:jc w:val="center"/>
              <w:rPr>
                <w:sz w:val="22"/>
                <w:szCs w:val="22"/>
                <w:lang w:val="ro-RO"/>
              </w:rPr>
            </w:pPr>
            <w:r>
              <w:rPr>
                <w:rFonts w:cs="Times New Roman"/>
                <w:sz w:val="22"/>
                <w:szCs w:val="22"/>
                <w:lang w:val="ro-RO"/>
              </w:rPr>
              <w:t>X</w:t>
            </w:r>
          </w:p>
        </w:tc>
        <w:tc>
          <w:tcPr>
            <w:tcW w:w="709" w:type="dxa"/>
          </w:tcPr>
          <w:p w14:paraId="71D26892"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3002A772" w14:textId="1188B74E"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 xml:space="preserve">Capacitate de a schimba ambele setări de putere şi modul din câmpul steril cu folosirea unui dispozitiv dedicat  </w:t>
            </w:r>
          </w:p>
        </w:tc>
      </w:tr>
      <w:tr w:rsidR="00B20E89" w:rsidRPr="00240BE7" w14:paraId="1FDACEE8" w14:textId="77777777" w:rsidTr="0001279E">
        <w:tc>
          <w:tcPr>
            <w:tcW w:w="4791" w:type="dxa"/>
          </w:tcPr>
          <w:p w14:paraId="7D821A75"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Moduri de lucru MONOPOLAR taiere :</w:t>
            </w:r>
          </w:p>
          <w:p w14:paraId="033DF95D"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PURE CUT – putere maxima 300 W cu ciclul 100% ON</w:t>
            </w:r>
          </w:p>
          <w:p w14:paraId="7B9405D3"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BLEND CUT  - putere maxima 200W cu ciclul 50%ON-50%OFF</w:t>
            </w:r>
          </w:p>
          <w:p w14:paraId="78B073D3"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MOD PRESETAT – putere maxima 200W cu ciclul 25%ON – 75% OFF</w:t>
            </w:r>
          </w:p>
          <w:p w14:paraId="24586675"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 xml:space="preserve">  Moduri de lucru MONOPOLAR coagulare :</w:t>
            </w:r>
          </w:p>
          <w:p w14:paraId="6E5F5345"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FULGURATIE cu putere maxima 120W</w:t>
            </w:r>
          </w:p>
          <w:p w14:paraId="5A0A63D1"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SPRAY cu putere maxima 120W</w:t>
            </w:r>
          </w:p>
          <w:p w14:paraId="5BA43C8A"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SOFT cu putere maxima 120W</w:t>
            </w:r>
          </w:p>
          <w:p w14:paraId="46B35E63"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 xml:space="preserve"> Moduri de lucru BIPOLAR :</w:t>
            </w:r>
          </w:p>
          <w:p w14:paraId="6A38D726"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LOW cu putere maxima 15W</w:t>
            </w:r>
          </w:p>
          <w:p w14:paraId="21A2CF2F"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MEDIUM cu putere maxima 40W</w:t>
            </w:r>
          </w:p>
          <w:p w14:paraId="7DF2F3A5"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HIGH cu putere maxima 95W</w:t>
            </w:r>
          </w:p>
          <w:p w14:paraId="6C79FC45"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Moduri de lucru REZECTIE BIPOLARA :</w:t>
            </w:r>
          </w:p>
          <w:p w14:paraId="1ECFE2AC"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CUT cu putere maxima 375W</w:t>
            </w:r>
          </w:p>
          <w:p w14:paraId="2837A0D9"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COAG cu putere maxima 175W</w:t>
            </w:r>
          </w:p>
          <w:p w14:paraId="79227FCB"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Kitul de rezectie bipolara (optional)  include</w:t>
            </w:r>
          </w:p>
          <w:p w14:paraId="3B8D7C38"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pedala de actionare</w:t>
            </w:r>
          </w:p>
          <w:p w14:paraId="3DE3325B"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cablu de conectare la instrumentul activ</w:t>
            </w:r>
          </w:p>
          <w:p w14:paraId="500FA7DF"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Moduri de lucru FUZIUNE TISULARA :</w:t>
            </w:r>
          </w:p>
          <w:p w14:paraId="2389270D" w14:textId="7163AFD5"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w:t>
            </w:r>
            <w:r w:rsidRPr="004F00F9">
              <w:rPr>
                <w:sz w:val="22"/>
                <w:szCs w:val="22"/>
                <w:lang w:val="ro-RO"/>
              </w:rPr>
              <w:tab/>
              <w:t>fuziune cu putere maxima 350W</w:t>
            </w:r>
          </w:p>
        </w:tc>
        <w:tc>
          <w:tcPr>
            <w:tcW w:w="709" w:type="dxa"/>
          </w:tcPr>
          <w:p w14:paraId="5FABDEFC" w14:textId="2597159F" w:rsidR="00B20E89" w:rsidRPr="001A5308" w:rsidRDefault="00B20E89" w:rsidP="00B20E89">
            <w:pPr>
              <w:widowControl w:val="0"/>
              <w:suppressAutoHyphens w:val="0"/>
              <w:autoSpaceDE w:val="0"/>
              <w:autoSpaceDN w:val="0"/>
              <w:adjustRightInd w:val="0"/>
              <w:jc w:val="center"/>
              <w:rPr>
                <w:sz w:val="22"/>
                <w:szCs w:val="22"/>
                <w:lang w:val="ro-RO"/>
              </w:rPr>
            </w:pPr>
            <w:r>
              <w:rPr>
                <w:rFonts w:cs="Times New Roman"/>
                <w:sz w:val="22"/>
                <w:szCs w:val="22"/>
                <w:lang w:val="ro-RO"/>
              </w:rPr>
              <w:t>X</w:t>
            </w:r>
          </w:p>
        </w:tc>
        <w:tc>
          <w:tcPr>
            <w:tcW w:w="709" w:type="dxa"/>
          </w:tcPr>
          <w:p w14:paraId="5F964B67"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44ECDB37"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Moduri de lucru MONOPOLAR taiere :</w:t>
            </w:r>
          </w:p>
          <w:p w14:paraId="4DA2A971"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PURE CUT – putere maxima 300 W cu ciclul 100% ON</w:t>
            </w:r>
          </w:p>
          <w:p w14:paraId="744B336E"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BLEND CUT  - putere maxima 200W cu ciclul 50%ON-50%OFF</w:t>
            </w:r>
          </w:p>
          <w:p w14:paraId="04010BEF"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MOD PRESETAT – putere maxima 200W cu ciclul 25%ON – 75% OFF</w:t>
            </w:r>
          </w:p>
          <w:p w14:paraId="373384CD"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 xml:space="preserve">  Moduri de lucru MONOPOLAR coagulare :</w:t>
            </w:r>
          </w:p>
          <w:p w14:paraId="4E7A700F"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FULGURATIE cu putere maxima 120W</w:t>
            </w:r>
          </w:p>
          <w:p w14:paraId="4A29C325"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SPRAY cu putere maxima 120W</w:t>
            </w:r>
          </w:p>
          <w:p w14:paraId="3F303829"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SOFT cu putere maxima 120W</w:t>
            </w:r>
          </w:p>
          <w:p w14:paraId="37E74EF1"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 xml:space="preserve"> Moduri de lucru BIPOLAR :</w:t>
            </w:r>
          </w:p>
          <w:p w14:paraId="3FCC496B"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LOW cu putere maxima 15W</w:t>
            </w:r>
          </w:p>
          <w:p w14:paraId="1B296DDB"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MEDIUM cu putere maxima 40W</w:t>
            </w:r>
          </w:p>
          <w:p w14:paraId="1F683830"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HIGH cu putere maxima 95W</w:t>
            </w:r>
          </w:p>
          <w:p w14:paraId="7C4043CE"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 xml:space="preserve">Moduri de lucru REZECTIE </w:t>
            </w:r>
            <w:r w:rsidRPr="004F00F9">
              <w:rPr>
                <w:sz w:val="22"/>
                <w:szCs w:val="22"/>
                <w:lang w:val="ro-RO"/>
              </w:rPr>
              <w:lastRenderedPageBreak/>
              <w:t>BIPOLARA :</w:t>
            </w:r>
          </w:p>
          <w:p w14:paraId="487622C8"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CUT cu putere maxima 375W</w:t>
            </w:r>
          </w:p>
          <w:p w14:paraId="772130B0"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COAG cu putere maxima 175W</w:t>
            </w:r>
          </w:p>
          <w:p w14:paraId="4F55CE91"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Kitul de rezectie bipolara (optional)  include</w:t>
            </w:r>
          </w:p>
          <w:p w14:paraId="29E2699E"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pedala de actionare</w:t>
            </w:r>
          </w:p>
          <w:p w14:paraId="6DFA9D2D"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w:t>
            </w:r>
            <w:r w:rsidRPr="004F00F9">
              <w:rPr>
                <w:sz w:val="22"/>
                <w:szCs w:val="22"/>
                <w:lang w:val="ro-RO"/>
              </w:rPr>
              <w:tab/>
              <w:t>cablu de conectare la instrumentul activ</w:t>
            </w:r>
          </w:p>
          <w:p w14:paraId="426CABD4"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Moduri de lucru FUZIUNE TISULARA :</w:t>
            </w:r>
          </w:p>
          <w:p w14:paraId="23D790CD" w14:textId="5E08ADD2"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w:t>
            </w:r>
            <w:r w:rsidRPr="004F00F9">
              <w:rPr>
                <w:sz w:val="22"/>
                <w:szCs w:val="22"/>
                <w:lang w:val="ro-RO"/>
              </w:rPr>
              <w:tab/>
              <w:t>fuziune cu putere maxima 350W</w:t>
            </w:r>
          </w:p>
        </w:tc>
      </w:tr>
      <w:tr w:rsidR="00B20E89" w:rsidRPr="00240BE7" w14:paraId="7C1C884C" w14:textId="77777777" w:rsidTr="0001279E">
        <w:tc>
          <w:tcPr>
            <w:tcW w:w="4791" w:type="dxa"/>
          </w:tcPr>
          <w:p w14:paraId="28406A3B" w14:textId="072A008C"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lastRenderedPageBreak/>
              <w:t>Buton revenire la setarile initiale opririi aparatului</w:t>
            </w:r>
          </w:p>
        </w:tc>
        <w:tc>
          <w:tcPr>
            <w:tcW w:w="709" w:type="dxa"/>
          </w:tcPr>
          <w:p w14:paraId="4A382C01" w14:textId="30252E02" w:rsidR="00B20E89" w:rsidRPr="001A5308" w:rsidRDefault="00B20E89" w:rsidP="00B20E89">
            <w:pPr>
              <w:widowControl w:val="0"/>
              <w:suppressAutoHyphens w:val="0"/>
              <w:autoSpaceDE w:val="0"/>
              <w:autoSpaceDN w:val="0"/>
              <w:adjustRightInd w:val="0"/>
              <w:jc w:val="center"/>
              <w:rPr>
                <w:sz w:val="22"/>
                <w:szCs w:val="22"/>
                <w:lang w:val="ro-RO"/>
              </w:rPr>
            </w:pPr>
            <w:r>
              <w:rPr>
                <w:rFonts w:cs="Times New Roman"/>
                <w:sz w:val="22"/>
                <w:szCs w:val="22"/>
                <w:lang w:val="ro-RO"/>
              </w:rPr>
              <w:t>X</w:t>
            </w:r>
          </w:p>
        </w:tc>
        <w:tc>
          <w:tcPr>
            <w:tcW w:w="709" w:type="dxa"/>
          </w:tcPr>
          <w:p w14:paraId="67FD02A5"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705B5D70" w14:textId="0E0127E9"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Buton revenire la setarile initiale opririi aparatului</w:t>
            </w:r>
          </w:p>
        </w:tc>
      </w:tr>
      <w:tr w:rsidR="00B20E89" w:rsidRPr="00240BE7" w14:paraId="10FC9286" w14:textId="77777777" w:rsidTr="0001279E">
        <w:tc>
          <w:tcPr>
            <w:tcW w:w="4791" w:type="dxa"/>
          </w:tcPr>
          <w:p w14:paraId="6DA5BA20" w14:textId="7451F4D2"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 xml:space="preserve">Buton DEMO pentru demostratii aparat si accesorii, permite utilizarea facilitatilor monopolare fara electrod de retur </w:t>
            </w:r>
          </w:p>
        </w:tc>
        <w:tc>
          <w:tcPr>
            <w:tcW w:w="709" w:type="dxa"/>
          </w:tcPr>
          <w:p w14:paraId="09E25AD5" w14:textId="1D62D3E0" w:rsidR="00B20E89" w:rsidRPr="001A5308" w:rsidRDefault="00B20E89" w:rsidP="00B20E89">
            <w:pPr>
              <w:widowControl w:val="0"/>
              <w:suppressAutoHyphens w:val="0"/>
              <w:autoSpaceDE w:val="0"/>
              <w:autoSpaceDN w:val="0"/>
              <w:adjustRightInd w:val="0"/>
              <w:jc w:val="center"/>
              <w:rPr>
                <w:sz w:val="22"/>
                <w:szCs w:val="22"/>
                <w:lang w:val="ro-RO"/>
              </w:rPr>
            </w:pPr>
            <w:r>
              <w:rPr>
                <w:rFonts w:cs="Times New Roman"/>
                <w:sz w:val="22"/>
                <w:szCs w:val="22"/>
                <w:lang w:val="ro-RO"/>
              </w:rPr>
              <w:t>X</w:t>
            </w:r>
          </w:p>
        </w:tc>
        <w:tc>
          <w:tcPr>
            <w:tcW w:w="709" w:type="dxa"/>
          </w:tcPr>
          <w:p w14:paraId="4BC364EF"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22041093" w14:textId="5D64C838"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 xml:space="preserve">Buton DEMO pentru demostratii aparat si accesorii, permite utilizarea facilitatilor monopolare fara electrod de retur </w:t>
            </w:r>
          </w:p>
        </w:tc>
      </w:tr>
      <w:tr w:rsidR="00B20E89" w:rsidRPr="00240BE7" w14:paraId="6BD26BC3" w14:textId="77777777" w:rsidTr="0001279E">
        <w:tc>
          <w:tcPr>
            <w:tcW w:w="4791" w:type="dxa"/>
          </w:tcPr>
          <w:p w14:paraId="448DDE38" w14:textId="3FA9E8BA"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 xml:space="preserve">Buton ajustare volum cu 5 setari de nivel </w:t>
            </w:r>
          </w:p>
        </w:tc>
        <w:tc>
          <w:tcPr>
            <w:tcW w:w="709" w:type="dxa"/>
          </w:tcPr>
          <w:p w14:paraId="1192E563" w14:textId="73670759" w:rsidR="00B20E89" w:rsidRPr="001A5308" w:rsidRDefault="00B20E89" w:rsidP="00B20E89">
            <w:pPr>
              <w:widowControl w:val="0"/>
              <w:suppressAutoHyphens w:val="0"/>
              <w:autoSpaceDE w:val="0"/>
              <w:autoSpaceDN w:val="0"/>
              <w:adjustRightInd w:val="0"/>
              <w:jc w:val="center"/>
              <w:rPr>
                <w:sz w:val="22"/>
                <w:szCs w:val="22"/>
                <w:lang w:val="ro-RO"/>
              </w:rPr>
            </w:pPr>
            <w:r>
              <w:rPr>
                <w:rFonts w:cs="Times New Roman"/>
                <w:sz w:val="22"/>
                <w:szCs w:val="22"/>
                <w:lang w:val="ro-RO"/>
              </w:rPr>
              <w:t>X</w:t>
            </w:r>
          </w:p>
        </w:tc>
        <w:tc>
          <w:tcPr>
            <w:tcW w:w="709" w:type="dxa"/>
          </w:tcPr>
          <w:p w14:paraId="4B76AEAD"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23180707" w14:textId="7E61FD7B"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 xml:space="preserve">Buton ajustare volum cu 5 setari de nivel </w:t>
            </w:r>
          </w:p>
        </w:tc>
      </w:tr>
      <w:tr w:rsidR="00B20E89" w:rsidRPr="00240BE7" w14:paraId="7DD8133F" w14:textId="77777777" w:rsidTr="0001279E">
        <w:tc>
          <w:tcPr>
            <w:tcW w:w="4791" w:type="dxa"/>
          </w:tcPr>
          <w:p w14:paraId="027CF7FA" w14:textId="3401AF2C"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 xml:space="preserve">Recunoaştere automată a finalizarii ciclului de fuziune tisulara cu intreruperea furnizarii de energie in instrument  </w:t>
            </w:r>
          </w:p>
        </w:tc>
        <w:tc>
          <w:tcPr>
            <w:tcW w:w="709" w:type="dxa"/>
          </w:tcPr>
          <w:p w14:paraId="0F41E719" w14:textId="5291CC67" w:rsidR="00B20E89" w:rsidRPr="001A5308" w:rsidRDefault="00B20E89" w:rsidP="00B20E89">
            <w:pPr>
              <w:widowControl w:val="0"/>
              <w:suppressAutoHyphens w:val="0"/>
              <w:autoSpaceDE w:val="0"/>
              <w:autoSpaceDN w:val="0"/>
              <w:adjustRightInd w:val="0"/>
              <w:jc w:val="center"/>
              <w:rPr>
                <w:sz w:val="22"/>
                <w:szCs w:val="22"/>
                <w:lang w:val="ro-RO"/>
              </w:rPr>
            </w:pPr>
            <w:r>
              <w:rPr>
                <w:rFonts w:cs="Times New Roman"/>
                <w:sz w:val="22"/>
                <w:szCs w:val="22"/>
                <w:lang w:val="ro-RO"/>
              </w:rPr>
              <w:t>X</w:t>
            </w:r>
          </w:p>
        </w:tc>
        <w:tc>
          <w:tcPr>
            <w:tcW w:w="709" w:type="dxa"/>
          </w:tcPr>
          <w:p w14:paraId="6E4B632D"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5D28B5EC" w14:textId="10466287"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 xml:space="preserve">Recunoaştere automată a finalizarii ciclului de fuziune tisulara cu intreruperea furnizarii de energie in instrument  </w:t>
            </w:r>
          </w:p>
        </w:tc>
      </w:tr>
      <w:tr w:rsidR="00B20E89" w:rsidRPr="00240BE7" w14:paraId="7490B431" w14:textId="77777777" w:rsidTr="0001279E">
        <w:tc>
          <w:tcPr>
            <w:tcW w:w="4791" w:type="dxa"/>
          </w:tcPr>
          <w:p w14:paraId="65674308" w14:textId="439B3309"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Comunicate interactive de eroare, inclusiv actiunile corective afişate pe ecranul aparatului in caz de nefinalizare a ciclului de fuziune tesut</w:t>
            </w:r>
          </w:p>
        </w:tc>
        <w:tc>
          <w:tcPr>
            <w:tcW w:w="709" w:type="dxa"/>
          </w:tcPr>
          <w:p w14:paraId="45838085" w14:textId="4A238097" w:rsidR="00B20E89" w:rsidRPr="001A5308" w:rsidRDefault="00B20E89" w:rsidP="00B20E89">
            <w:pPr>
              <w:widowControl w:val="0"/>
              <w:suppressAutoHyphens w:val="0"/>
              <w:autoSpaceDE w:val="0"/>
              <w:autoSpaceDN w:val="0"/>
              <w:adjustRightInd w:val="0"/>
              <w:jc w:val="center"/>
              <w:rPr>
                <w:sz w:val="22"/>
                <w:szCs w:val="22"/>
                <w:lang w:val="ro-RO"/>
              </w:rPr>
            </w:pPr>
            <w:r>
              <w:rPr>
                <w:rFonts w:asciiTheme="minorHAnsi" w:hAnsiTheme="minorHAnsi" w:cstheme="minorHAnsi"/>
                <w:sz w:val="24"/>
                <w:szCs w:val="24"/>
                <w:lang w:val="ro-RO"/>
              </w:rPr>
              <w:t>X</w:t>
            </w:r>
          </w:p>
        </w:tc>
        <w:tc>
          <w:tcPr>
            <w:tcW w:w="709" w:type="dxa"/>
          </w:tcPr>
          <w:p w14:paraId="60E63665"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7AC1B6DA" w14:textId="773E9ED8"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Comunicate interactive de eroare, inclusiv actiunile corective afişate pe ecranul aparatului in caz de nefinalizare a ciclului de fuziune tesut</w:t>
            </w:r>
          </w:p>
        </w:tc>
      </w:tr>
      <w:tr w:rsidR="00B20E89" w:rsidRPr="00240BE7" w14:paraId="4D281401" w14:textId="77777777" w:rsidTr="0001279E">
        <w:tc>
          <w:tcPr>
            <w:tcW w:w="4791" w:type="dxa"/>
          </w:tcPr>
          <w:p w14:paraId="6E5DA453" w14:textId="391DB450"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Posibilitate de activare a instrumentelor de fuziune tisulara atat la mana cat si la pedala, cu afisarea modului pe ecranul dedicat</w:t>
            </w:r>
          </w:p>
        </w:tc>
        <w:tc>
          <w:tcPr>
            <w:tcW w:w="709" w:type="dxa"/>
          </w:tcPr>
          <w:p w14:paraId="1975ECFB" w14:textId="4F08F5F9" w:rsidR="00B20E89" w:rsidRPr="001A5308" w:rsidRDefault="00B20E89" w:rsidP="00B20E89">
            <w:pPr>
              <w:widowControl w:val="0"/>
              <w:suppressAutoHyphens w:val="0"/>
              <w:autoSpaceDE w:val="0"/>
              <w:autoSpaceDN w:val="0"/>
              <w:adjustRightInd w:val="0"/>
              <w:jc w:val="center"/>
              <w:rPr>
                <w:sz w:val="22"/>
                <w:szCs w:val="22"/>
                <w:lang w:val="ro-RO"/>
              </w:rPr>
            </w:pPr>
            <w:r>
              <w:rPr>
                <w:sz w:val="22"/>
                <w:szCs w:val="22"/>
                <w:lang w:val="ro-RO"/>
              </w:rPr>
              <w:t>X</w:t>
            </w:r>
          </w:p>
        </w:tc>
        <w:tc>
          <w:tcPr>
            <w:tcW w:w="709" w:type="dxa"/>
          </w:tcPr>
          <w:p w14:paraId="5C111127"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15CBF94F" w14:textId="3860C173"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Posibilitate de activare a instrumentelor de fuziune tisulara atat la mana cat si la pedala, cu afisarea modului pe ecranul dedicat</w:t>
            </w:r>
          </w:p>
        </w:tc>
      </w:tr>
      <w:tr w:rsidR="00B20E89" w:rsidRPr="00240BE7" w14:paraId="2770A566" w14:textId="77777777" w:rsidTr="0001279E">
        <w:tc>
          <w:tcPr>
            <w:tcW w:w="4791" w:type="dxa"/>
          </w:tcPr>
          <w:p w14:paraId="15944F12" w14:textId="1EBC4E8A" w:rsidR="00B20E89" w:rsidRPr="0001279E"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 xml:space="preserve">Sistem de monitorizare contact pacient, cu frecventa curent de interogare  intre 68-75 kHz,  complet automat şi cu autoîncadrare în domeniu pentru electrod retur, cu punct de declanşare alarmă variabil  plus/minus 40% faţă de  valoarea initiala  în cadrul unui interval de toleranţe de impedanţă  5-135Ω  </w:t>
            </w:r>
          </w:p>
        </w:tc>
        <w:tc>
          <w:tcPr>
            <w:tcW w:w="709" w:type="dxa"/>
          </w:tcPr>
          <w:p w14:paraId="75AA1DCF" w14:textId="25D1387C" w:rsidR="00B20E89" w:rsidRPr="001A5308" w:rsidRDefault="00B20E89" w:rsidP="00B20E89">
            <w:pPr>
              <w:widowControl w:val="0"/>
              <w:suppressAutoHyphens w:val="0"/>
              <w:autoSpaceDE w:val="0"/>
              <w:autoSpaceDN w:val="0"/>
              <w:adjustRightInd w:val="0"/>
              <w:jc w:val="center"/>
              <w:rPr>
                <w:sz w:val="22"/>
                <w:szCs w:val="22"/>
                <w:lang w:val="ro-RO"/>
              </w:rPr>
            </w:pPr>
            <w:r>
              <w:rPr>
                <w:rFonts w:cs="Times New Roman"/>
                <w:sz w:val="22"/>
                <w:szCs w:val="22"/>
                <w:lang w:val="ro-RO"/>
              </w:rPr>
              <w:t>X</w:t>
            </w:r>
          </w:p>
        </w:tc>
        <w:tc>
          <w:tcPr>
            <w:tcW w:w="709" w:type="dxa"/>
          </w:tcPr>
          <w:p w14:paraId="1A4677DA"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1C709E2B" w14:textId="72EA31B7"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 xml:space="preserve">Sistem de monitorizare contact pacient, cu frecventa curent de interogare  intre 68-75 kHz,  complet automat şi cu autoîncadrare în domeniu pentru electrod retur, cu punct de declanşare alarmă variabil  plus/minus 40% faţă de  valoarea initiala  în cadrul unui interval de toleranţe de impedanţă  5-135Ω  </w:t>
            </w:r>
          </w:p>
        </w:tc>
      </w:tr>
      <w:tr w:rsidR="00B20E89" w:rsidRPr="00240BE7" w14:paraId="2EE6D350" w14:textId="77777777" w:rsidTr="0001279E">
        <w:tc>
          <w:tcPr>
            <w:tcW w:w="4791" w:type="dxa"/>
          </w:tcPr>
          <w:p w14:paraId="2786025D" w14:textId="6C6CA329"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Alarma audio/video cu intreruperea furnizarii de curent la instrumentele monopolare in caz de disfunctie sau depasirea limitelor de toleranta masurate ale electrodului de retur</w:t>
            </w:r>
          </w:p>
        </w:tc>
        <w:tc>
          <w:tcPr>
            <w:tcW w:w="709" w:type="dxa"/>
          </w:tcPr>
          <w:p w14:paraId="5B156820" w14:textId="6670BD85" w:rsidR="00B20E89" w:rsidRPr="001A5308" w:rsidRDefault="00B20E89" w:rsidP="00B20E89">
            <w:pPr>
              <w:widowControl w:val="0"/>
              <w:suppressAutoHyphens w:val="0"/>
              <w:autoSpaceDE w:val="0"/>
              <w:autoSpaceDN w:val="0"/>
              <w:adjustRightInd w:val="0"/>
              <w:jc w:val="center"/>
              <w:rPr>
                <w:sz w:val="22"/>
                <w:szCs w:val="22"/>
                <w:lang w:val="ro-RO"/>
              </w:rPr>
            </w:pPr>
            <w:r>
              <w:rPr>
                <w:rFonts w:cs="Times New Roman"/>
                <w:sz w:val="22"/>
                <w:szCs w:val="22"/>
                <w:lang w:val="ro-RO"/>
              </w:rPr>
              <w:t>X</w:t>
            </w:r>
          </w:p>
        </w:tc>
        <w:tc>
          <w:tcPr>
            <w:tcW w:w="709" w:type="dxa"/>
          </w:tcPr>
          <w:p w14:paraId="5F487242"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7954379F" w14:textId="1D822AA0"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Alarma audio/video cu intreruperea furnizarii de curent la instrumentele monopolare in caz de disfunctie sau depasirea limitelor de toleranta masurate ale electrodului de retur</w:t>
            </w:r>
          </w:p>
        </w:tc>
      </w:tr>
      <w:tr w:rsidR="00B20E89" w:rsidRPr="00240BE7" w14:paraId="19B4F39E" w14:textId="77777777" w:rsidTr="0001279E">
        <w:tc>
          <w:tcPr>
            <w:tcW w:w="4791" w:type="dxa"/>
          </w:tcPr>
          <w:p w14:paraId="684563F9" w14:textId="089F9039"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Capacitate de activare automata a procedurilor bipolare AUTOBIPOLAR fara pedala, cu posibilitate setare a timpului de activare de la 0.5 secunde pana la maxim 2.5 secunde, cu intervale de 0.5 secunde si intreruperea automata a activarii daca impedanta tesutului depaseste 4000 Ohmi</w:t>
            </w:r>
          </w:p>
        </w:tc>
        <w:tc>
          <w:tcPr>
            <w:tcW w:w="709" w:type="dxa"/>
          </w:tcPr>
          <w:p w14:paraId="49194556" w14:textId="0E23744E" w:rsidR="00B20E89" w:rsidRPr="001A5308" w:rsidRDefault="00B20E89" w:rsidP="00B20E89">
            <w:pPr>
              <w:widowControl w:val="0"/>
              <w:suppressAutoHyphens w:val="0"/>
              <w:autoSpaceDE w:val="0"/>
              <w:autoSpaceDN w:val="0"/>
              <w:adjustRightInd w:val="0"/>
              <w:jc w:val="center"/>
              <w:rPr>
                <w:sz w:val="22"/>
                <w:szCs w:val="22"/>
                <w:lang w:val="ro-RO"/>
              </w:rPr>
            </w:pPr>
            <w:r>
              <w:rPr>
                <w:rFonts w:cs="Times New Roman"/>
                <w:sz w:val="22"/>
                <w:szCs w:val="22"/>
                <w:lang w:val="ro-RO"/>
              </w:rPr>
              <w:t>X</w:t>
            </w:r>
          </w:p>
        </w:tc>
        <w:tc>
          <w:tcPr>
            <w:tcW w:w="709" w:type="dxa"/>
          </w:tcPr>
          <w:p w14:paraId="6985D413"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4E25C2F4" w14:textId="25A9FA64"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Capacitate de activare automata a procedurilor bipolare AUTOBIPOLAR fara pedala, cu posibilitate setare a timpului de activare de la 0.5 secunde pana la maxim 2.5 secunde, cu intervale de 0.5 secunde si intreruperea automata a activarii daca impedanta tesutului depaseste 4000 Ohmi</w:t>
            </w:r>
          </w:p>
        </w:tc>
      </w:tr>
      <w:tr w:rsidR="00B20E89" w:rsidRPr="00240BE7" w14:paraId="16786B10" w14:textId="77777777" w:rsidTr="0001279E">
        <w:tc>
          <w:tcPr>
            <w:tcW w:w="4791" w:type="dxa"/>
          </w:tcPr>
          <w:p w14:paraId="28EE59B8" w14:textId="6B828119"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Ampermetru grafic si audio pentru monitorizarea procedurilor bipolare</w:t>
            </w:r>
          </w:p>
        </w:tc>
        <w:tc>
          <w:tcPr>
            <w:tcW w:w="709" w:type="dxa"/>
          </w:tcPr>
          <w:p w14:paraId="5AF4BB63" w14:textId="013197C7" w:rsidR="00B20E89" w:rsidRPr="001A5308" w:rsidRDefault="00B20E89" w:rsidP="00B20E89">
            <w:pPr>
              <w:widowControl w:val="0"/>
              <w:suppressAutoHyphens w:val="0"/>
              <w:autoSpaceDE w:val="0"/>
              <w:autoSpaceDN w:val="0"/>
              <w:adjustRightInd w:val="0"/>
              <w:jc w:val="center"/>
              <w:rPr>
                <w:sz w:val="22"/>
                <w:szCs w:val="22"/>
                <w:lang w:val="ro-RO"/>
              </w:rPr>
            </w:pPr>
            <w:r>
              <w:rPr>
                <w:rFonts w:cs="Times New Roman"/>
                <w:sz w:val="22"/>
                <w:szCs w:val="22"/>
                <w:lang w:val="ro-RO"/>
              </w:rPr>
              <w:t>X</w:t>
            </w:r>
          </w:p>
        </w:tc>
        <w:tc>
          <w:tcPr>
            <w:tcW w:w="709" w:type="dxa"/>
          </w:tcPr>
          <w:p w14:paraId="79C5B31B"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30751376" w14:textId="04F7A600"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Ampermetru grafic si audio pentru monitorizarea procedurilor bipolare</w:t>
            </w:r>
          </w:p>
        </w:tc>
      </w:tr>
      <w:tr w:rsidR="00B20E89" w:rsidRPr="00240BE7" w14:paraId="7626175E" w14:textId="77777777" w:rsidTr="0001279E">
        <w:tc>
          <w:tcPr>
            <w:tcW w:w="4791" w:type="dxa"/>
          </w:tcPr>
          <w:p w14:paraId="24B00C72" w14:textId="285BF995"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 xml:space="preserve">Posibilitate upgrade software prin Internet, </w:t>
            </w:r>
            <w:r w:rsidRPr="004F00F9">
              <w:rPr>
                <w:sz w:val="22"/>
                <w:szCs w:val="22"/>
                <w:lang w:val="ro-RO"/>
              </w:rPr>
              <w:lastRenderedPageBreak/>
              <w:t>utilizand un server dedicat</w:t>
            </w:r>
          </w:p>
        </w:tc>
        <w:tc>
          <w:tcPr>
            <w:tcW w:w="709" w:type="dxa"/>
          </w:tcPr>
          <w:p w14:paraId="10DA3DC5" w14:textId="66984CB0" w:rsidR="00B20E89" w:rsidRPr="001A5308" w:rsidRDefault="00B20E89" w:rsidP="00B20E89">
            <w:pPr>
              <w:widowControl w:val="0"/>
              <w:suppressAutoHyphens w:val="0"/>
              <w:autoSpaceDE w:val="0"/>
              <w:autoSpaceDN w:val="0"/>
              <w:adjustRightInd w:val="0"/>
              <w:jc w:val="center"/>
              <w:rPr>
                <w:sz w:val="22"/>
                <w:szCs w:val="22"/>
                <w:lang w:val="ro-RO"/>
              </w:rPr>
            </w:pPr>
            <w:r>
              <w:rPr>
                <w:rFonts w:cs="Times New Roman"/>
                <w:sz w:val="22"/>
                <w:szCs w:val="22"/>
                <w:lang w:val="ro-RO"/>
              </w:rPr>
              <w:lastRenderedPageBreak/>
              <w:t>X</w:t>
            </w:r>
          </w:p>
        </w:tc>
        <w:tc>
          <w:tcPr>
            <w:tcW w:w="709" w:type="dxa"/>
          </w:tcPr>
          <w:p w14:paraId="1F806591"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1BC52B98" w14:textId="2BA7EF0C"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 xml:space="preserve">Posibilitate upgrade software prin </w:t>
            </w:r>
            <w:r w:rsidRPr="004F00F9">
              <w:rPr>
                <w:sz w:val="22"/>
                <w:szCs w:val="22"/>
                <w:lang w:val="ro-RO"/>
              </w:rPr>
              <w:lastRenderedPageBreak/>
              <w:t>Internet, utilizand un server dedicat</w:t>
            </w:r>
          </w:p>
        </w:tc>
      </w:tr>
      <w:tr w:rsidR="00B20E89" w:rsidRPr="00240BE7" w14:paraId="2166ACE6" w14:textId="77777777" w:rsidTr="0001279E">
        <w:tc>
          <w:tcPr>
            <w:tcW w:w="4791" w:type="dxa"/>
          </w:tcPr>
          <w:p w14:paraId="5DC834F3"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lastRenderedPageBreak/>
              <w:t>Port  Ethernet  pentru calibrare şi diagnoză</w:t>
            </w:r>
          </w:p>
          <w:p w14:paraId="2E5B7759" w14:textId="6DEC96A4"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Unitatea acceptă numai electrozi CQMS split de întoarcere</w:t>
            </w:r>
          </w:p>
        </w:tc>
        <w:tc>
          <w:tcPr>
            <w:tcW w:w="709" w:type="dxa"/>
          </w:tcPr>
          <w:p w14:paraId="05FE511A" w14:textId="7BC2D9E5" w:rsidR="00B20E89" w:rsidRPr="001A5308" w:rsidRDefault="00B20E89" w:rsidP="00B20E89">
            <w:pPr>
              <w:widowControl w:val="0"/>
              <w:suppressAutoHyphens w:val="0"/>
              <w:autoSpaceDE w:val="0"/>
              <w:autoSpaceDN w:val="0"/>
              <w:adjustRightInd w:val="0"/>
              <w:jc w:val="center"/>
              <w:rPr>
                <w:sz w:val="22"/>
                <w:szCs w:val="22"/>
                <w:lang w:val="ro-RO"/>
              </w:rPr>
            </w:pPr>
            <w:r>
              <w:rPr>
                <w:rFonts w:cs="Times New Roman"/>
                <w:sz w:val="22"/>
                <w:szCs w:val="22"/>
                <w:lang w:val="ro-RO"/>
              </w:rPr>
              <w:t>X</w:t>
            </w:r>
          </w:p>
        </w:tc>
        <w:tc>
          <w:tcPr>
            <w:tcW w:w="709" w:type="dxa"/>
          </w:tcPr>
          <w:p w14:paraId="0879F5AA"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648A56CE"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Port  Ethernet  pentru calibrare şi diagnoză</w:t>
            </w:r>
          </w:p>
          <w:p w14:paraId="49D23C78" w14:textId="2A310690"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Unitatea acceptă numai electrozi CQMS split de întoarcere</w:t>
            </w:r>
          </w:p>
        </w:tc>
      </w:tr>
      <w:tr w:rsidR="00B20E89" w:rsidRPr="00240BE7" w14:paraId="3209BD3C" w14:textId="77777777" w:rsidTr="0001279E">
        <w:tc>
          <w:tcPr>
            <w:tcW w:w="4791" w:type="dxa"/>
          </w:tcPr>
          <w:p w14:paraId="7B03BD35" w14:textId="4C1C1F60"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Pentru evitarea arsurilor la nivelul pacientului, aparatul poate fi setat sa furnizeze energie timp de 10 secunde cu pauza de 30 de secunde, in orice mod de lucru, pe o perioada de 4 ore</w:t>
            </w:r>
          </w:p>
        </w:tc>
        <w:tc>
          <w:tcPr>
            <w:tcW w:w="709" w:type="dxa"/>
          </w:tcPr>
          <w:p w14:paraId="597E894C" w14:textId="7D2E2950" w:rsidR="00B20E89" w:rsidRPr="001A5308" w:rsidRDefault="00B20E89" w:rsidP="00B20E89">
            <w:pPr>
              <w:widowControl w:val="0"/>
              <w:suppressAutoHyphens w:val="0"/>
              <w:autoSpaceDE w:val="0"/>
              <w:autoSpaceDN w:val="0"/>
              <w:adjustRightInd w:val="0"/>
              <w:jc w:val="center"/>
              <w:rPr>
                <w:sz w:val="22"/>
                <w:szCs w:val="22"/>
                <w:lang w:val="ro-RO"/>
              </w:rPr>
            </w:pPr>
            <w:r>
              <w:rPr>
                <w:rFonts w:cs="Times New Roman"/>
                <w:sz w:val="22"/>
                <w:szCs w:val="22"/>
                <w:lang w:val="ro-RO"/>
              </w:rPr>
              <w:t>X</w:t>
            </w:r>
          </w:p>
        </w:tc>
        <w:tc>
          <w:tcPr>
            <w:tcW w:w="709" w:type="dxa"/>
          </w:tcPr>
          <w:p w14:paraId="666609F0"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73983A84" w14:textId="35D5811A"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Pentru evitarea arsurilor la nivelul pacientului, aparatul poate fi setat sa furnizeze energie timp de 10 secunde cu pauza de 30 de secunde, in orice mod de lucru, pe o perioada de 4 ore</w:t>
            </w:r>
          </w:p>
        </w:tc>
      </w:tr>
      <w:tr w:rsidR="00B20E89" w:rsidRPr="00240BE7" w14:paraId="38504185" w14:textId="77777777" w:rsidTr="0001279E">
        <w:tc>
          <w:tcPr>
            <w:tcW w:w="4791" w:type="dxa"/>
          </w:tcPr>
          <w:p w14:paraId="3AAD7433" w14:textId="2C0B6485"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Baterie cu capacitate minim 75 mAh pentru ceas si memoria interna</w:t>
            </w:r>
          </w:p>
        </w:tc>
        <w:tc>
          <w:tcPr>
            <w:tcW w:w="709" w:type="dxa"/>
          </w:tcPr>
          <w:p w14:paraId="2B4F945B" w14:textId="6EF3DD78" w:rsidR="00B20E89" w:rsidRPr="001A5308" w:rsidRDefault="00B20E89" w:rsidP="00B20E89">
            <w:pPr>
              <w:widowControl w:val="0"/>
              <w:suppressAutoHyphens w:val="0"/>
              <w:autoSpaceDE w:val="0"/>
              <w:autoSpaceDN w:val="0"/>
              <w:adjustRightInd w:val="0"/>
              <w:jc w:val="center"/>
              <w:rPr>
                <w:sz w:val="22"/>
                <w:szCs w:val="22"/>
                <w:lang w:val="ro-RO"/>
              </w:rPr>
            </w:pPr>
            <w:r>
              <w:rPr>
                <w:rFonts w:cs="Times New Roman"/>
                <w:sz w:val="22"/>
                <w:szCs w:val="22"/>
                <w:lang w:val="ro-RO"/>
              </w:rPr>
              <w:t>X</w:t>
            </w:r>
          </w:p>
        </w:tc>
        <w:tc>
          <w:tcPr>
            <w:tcW w:w="709" w:type="dxa"/>
          </w:tcPr>
          <w:p w14:paraId="26FB3A02"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0EED1521" w14:textId="5AC6A486"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Baterie cu capacitate minim 75 mAh pentru ceas si memoria interna</w:t>
            </w:r>
          </w:p>
        </w:tc>
      </w:tr>
      <w:tr w:rsidR="00B20E89" w:rsidRPr="00240BE7" w14:paraId="5337BF63" w14:textId="77777777" w:rsidTr="0001279E">
        <w:tc>
          <w:tcPr>
            <w:tcW w:w="4791" w:type="dxa"/>
          </w:tcPr>
          <w:p w14:paraId="79EE5D6F" w14:textId="2F27FC6B" w:rsidR="00B20E89" w:rsidRPr="0001279E"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Memorie interna minim 4 GB pentru retinere a setarilor de putere, evenimente activari, moduri si instrumente folosite, alarme</w:t>
            </w:r>
          </w:p>
        </w:tc>
        <w:tc>
          <w:tcPr>
            <w:tcW w:w="709" w:type="dxa"/>
          </w:tcPr>
          <w:p w14:paraId="48836E86" w14:textId="790A5697" w:rsidR="00B20E89" w:rsidRPr="001A5308" w:rsidRDefault="00B20E89" w:rsidP="00B20E89">
            <w:pPr>
              <w:widowControl w:val="0"/>
              <w:suppressAutoHyphens w:val="0"/>
              <w:autoSpaceDE w:val="0"/>
              <w:autoSpaceDN w:val="0"/>
              <w:adjustRightInd w:val="0"/>
              <w:jc w:val="center"/>
              <w:rPr>
                <w:sz w:val="22"/>
                <w:szCs w:val="22"/>
                <w:lang w:val="ro-RO"/>
              </w:rPr>
            </w:pPr>
            <w:r>
              <w:rPr>
                <w:rFonts w:asciiTheme="minorHAnsi" w:hAnsiTheme="minorHAnsi" w:cstheme="minorHAnsi"/>
                <w:sz w:val="24"/>
                <w:szCs w:val="24"/>
                <w:lang w:val="ro-RO"/>
              </w:rPr>
              <w:t>X</w:t>
            </w:r>
          </w:p>
        </w:tc>
        <w:tc>
          <w:tcPr>
            <w:tcW w:w="709" w:type="dxa"/>
          </w:tcPr>
          <w:p w14:paraId="7533E69D"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6323105E" w14:textId="11A29FF8"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Memorie interna minim 4 GB pentru retinere a setarilor de putere, evenimente activari, moduri si instrumente folosite, alarme</w:t>
            </w:r>
          </w:p>
        </w:tc>
      </w:tr>
      <w:tr w:rsidR="00B20E89" w:rsidRPr="00240BE7" w14:paraId="50BA66FA" w14:textId="77777777" w:rsidTr="0001279E">
        <w:tc>
          <w:tcPr>
            <w:tcW w:w="4791" w:type="dxa"/>
          </w:tcPr>
          <w:p w14:paraId="3506A9F8"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Platforma de energie păstrează toate caracteristicile programate de utilizator, calibrare, și datele statistice</w:t>
            </w:r>
          </w:p>
          <w:p w14:paraId="1CB61F9E" w14:textId="5BB3535A"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când este oprită și deconectată.</w:t>
            </w:r>
          </w:p>
        </w:tc>
        <w:tc>
          <w:tcPr>
            <w:tcW w:w="709" w:type="dxa"/>
          </w:tcPr>
          <w:p w14:paraId="11E7C465" w14:textId="1CA8DF83" w:rsidR="00B20E89" w:rsidRPr="001A5308" w:rsidRDefault="00B20E89" w:rsidP="00B20E89">
            <w:pPr>
              <w:widowControl w:val="0"/>
              <w:suppressAutoHyphens w:val="0"/>
              <w:autoSpaceDE w:val="0"/>
              <w:autoSpaceDN w:val="0"/>
              <w:adjustRightInd w:val="0"/>
              <w:jc w:val="center"/>
              <w:rPr>
                <w:sz w:val="22"/>
                <w:szCs w:val="22"/>
                <w:lang w:val="ro-RO"/>
              </w:rPr>
            </w:pPr>
            <w:r>
              <w:rPr>
                <w:sz w:val="22"/>
                <w:szCs w:val="22"/>
                <w:lang w:val="ro-RO"/>
              </w:rPr>
              <w:t>X</w:t>
            </w:r>
          </w:p>
        </w:tc>
        <w:tc>
          <w:tcPr>
            <w:tcW w:w="709" w:type="dxa"/>
          </w:tcPr>
          <w:p w14:paraId="036621EC"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26DFA72A"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Platforma de energie păstrează toate caracteristicile programate de utilizator, calibrare, și datele statistice</w:t>
            </w:r>
          </w:p>
          <w:p w14:paraId="00301C4D" w14:textId="6D1CC754"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când este oprită și deconectată.</w:t>
            </w:r>
          </w:p>
        </w:tc>
      </w:tr>
      <w:tr w:rsidR="00B20E89" w:rsidRPr="00240BE7" w14:paraId="02978FA4" w14:textId="77777777" w:rsidTr="0001279E">
        <w:tc>
          <w:tcPr>
            <w:tcW w:w="4791" w:type="dxa"/>
          </w:tcPr>
          <w:p w14:paraId="1A0D56B9" w14:textId="5579726F"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Platforma de energie continua sa funcționeze  în parametrii setati atunci când este trecuta de  la o putere normala furnizata de linia de alimentare la un sistem de alimentare de rezervă al spitalului</w:t>
            </w:r>
          </w:p>
        </w:tc>
        <w:tc>
          <w:tcPr>
            <w:tcW w:w="709" w:type="dxa"/>
          </w:tcPr>
          <w:p w14:paraId="0CC4A72A" w14:textId="1593536C" w:rsidR="00B20E89" w:rsidRPr="001A5308" w:rsidRDefault="00B20E89" w:rsidP="00B20E89">
            <w:pPr>
              <w:widowControl w:val="0"/>
              <w:suppressAutoHyphens w:val="0"/>
              <w:autoSpaceDE w:val="0"/>
              <w:autoSpaceDN w:val="0"/>
              <w:adjustRightInd w:val="0"/>
              <w:jc w:val="center"/>
              <w:rPr>
                <w:sz w:val="22"/>
                <w:szCs w:val="22"/>
                <w:lang w:val="ro-RO"/>
              </w:rPr>
            </w:pPr>
            <w:r>
              <w:rPr>
                <w:rFonts w:cs="Times New Roman"/>
                <w:sz w:val="22"/>
                <w:szCs w:val="22"/>
                <w:lang w:val="ro-RO"/>
              </w:rPr>
              <w:t>X</w:t>
            </w:r>
          </w:p>
        </w:tc>
        <w:tc>
          <w:tcPr>
            <w:tcW w:w="709" w:type="dxa"/>
          </w:tcPr>
          <w:p w14:paraId="6F4DB352"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12E5526B" w14:textId="0417CFE4"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Platforma de energie continua sa funcționeze  în parametrii setati atunci când este trecuta de  la o putere normala furnizata de linia de alimentare la un sistem de alimentare de rezervă al spitalului</w:t>
            </w:r>
          </w:p>
        </w:tc>
      </w:tr>
      <w:tr w:rsidR="00B20E89" w:rsidRPr="00240BE7" w14:paraId="35FBA504" w14:textId="77777777" w:rsidTr="0001279E">
        <w:tc>
          <w:tcPr>
            <w:tcW w:w="4791" w:type="dxa"/>
          </w:tcPr>
          <w:p w14:paraId="0B6E45F9" w14:textId="53C55C79"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Sistem integrat WIFI cu standarde IEEE 802.11b, 802.11g, 802.11n , cu trafic de pana la 120Mbps pentru interconectare cu alte dispozitive de comanda, control si transfer da date</w:t>
            </w:r>
          </w:p>
        </w:tc>
        <w:tc>
          <w:tcPr>
            <w:tcW w:w="709" w:type="dxa"/>
          </w:tcPr>
          <w:p w14:paraId="207F0833" w14:textId="4FF41DDD" w:rsidR="00B20E89" w:rsidRPr="001A5308" w:rsidRDefault="00B20E89" w:rsidP="00B20E89">
            <w:pPr>
              <w:widowControl w:val="0"/>
              <w:suppressAutoHyphens w:val="0"/>
              <w:autoSpaceDE w:val="0"/>
              <w:autoSpaceDN w:val="0"/>
              <w:adjustRightInd w:val="0"/>
              <w:jc w:val="center"/>
              <w:rPr>
                <w:sz w:val="22"/>
                <w:szCs w:val="22"/>
                <w:lang w:val="ro-RO"/>
              </w:rPr>
            </w:pPr>
            <w:r>
              <w:rPr>
                <w:rFonts w:cs="Times New Roman"/>
                <w:sz w:val="22"/>
                <w:szCs w:val="22"/>
                <w:lang w:val="ro-RO"/>
              </w:rPr>
              <w:t>X</w:t>
            </w:r>
          </w:p>
        </w:tc>
        <w:tc>
          <w:tcPr>
            <w:tcW w:w="709" w:type="dxa"/>
          </w:tcPr>
          <w:p w14:paraId="446A537A"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3E113A70" w14:textId="208F005F"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Sistem integrat WIFI cu standarde IEEE 802.11b, 802.11g, 802.11n , cu trafic de pana la 120Mbps pentru interconectare cu alte dispozitive de comanda, control si transfer da date</w:t>
            </w:r>
          </w:p>
        </w:tc>
      </w:tr>
      <w:tr w:rsidR="00B20E89" w:rsidRPr="00240BE7" w14:paraId="2007205B" w14:textId="77777777" w:rsidTr="0001279E">
        <w:tc>
          <w:tcPr>
            <w:tcW w:w="4791" w:type="dxa"/>
          </w:tcPr>
          <w:p w14:paraId="11F66B7D" w14:textId="61DC1959"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Standarde si clasificari : indeplineste toate conditiile cerute de standardele IEC 60601-1 editia 2.0 si 3.1, IEC 60601-2-2 editia 4.0 si 5.0, IEC 60601-1-2 editia 2.1 si 3.0 si 4.0,   IEC 60601-1-8 editia 2.1.</w:t>
            </w:r>
          </w:p>
        </w:tc>
        <w:tc>
          <w:tcPr>
            <w:tcW w:w="709" w:type="dxa"/>
          </w:tcPr>
          <w:p w14:paraId="35865681" w14:textId="632A9A00" w:rsidR="00B20E89" w:rsidRPr="001A5308" w:rsidRDefault="00B20E89" w:rsidP="00B20E89">
            <w:pPr>
              <w:widowControl w:val="0"/>
              <w:suppressAutoHyphens w:val="0"/>
              <w:autoSpaceDE w:val="0"/>
              <w:autoSpaceDN w:val="0"/>
              <w:adjustRightInd w:val="0"/>
              <w:jc w:val="center"/>
              <w:rPr>
                <w:sz w:val="22"/>
                <w:szCs w:val="22"/>
                <w:lang w:val="ro-RO"/>
              </w:rPr>
            </w:pPr>
            <w:r>
              <w:rPr>
                <w:rFonts w:cs="Times New Roman"/>
                <w:sz w:val="22"/>
                <w:szCs w:val="22"/>
                <w:lang w:val="ro-RO"/>
              </w:rPr>
              <w:t>X</w:t>
            </w:r>
          </w:p>
        </w:tc>
        <w:tc>
          <w:tcPr>
            <w:tcW w:w="709" w:type="dxa"/>
          </w:tcPr>
          <w:p w14:paraId="7DB16043"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18C6DC89" w14:textId="290E0C3D"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Standarde si clasificari : indeplineste toate conditiile cerute de standardele IEC 60601-1 editia 2.0 si 3.1, IEC 60601-2-2 editia 4.0 si 5.0, IEC 60601-1-2 editia 2.1 si 3.0 si 4.0,   IEC 60601-1-8 editia 2.1.</w:t>
            </w:r>
          </w:p>
        </w:tc>
      </w:tr>
      <w:tr w:rsidR="00B20E89" w:rsidRPr="00240BE7" w14:paraId="6BDF82EF" w14:textId="77777777" w:rsidTr="0001279E">
        <w:tc>
          <w:tcPr>
            <w:tcW w:w="4791" w:type="dxa"/>
          </w:tcPr>
          <w:p w14:paraId="79207CF2"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Platforma ofera un inalt grad de protectie impotriva socurilor electrice si poate fi utilizata in proceduri cardiace CF Equipment/Defibrillator Proof (IEC 60601-1, IEC</w:t>
            </w:r>
          </w:p>
          <w:p w14:paraId="4C70F975" w14:textId="563C497D"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60601-2-2, and ANSI/AAMI HF18)</w:t>
            </w:r>
          </w:p>
        </w:tc>
        <w:tc>
          <w:tcPr>
            <w:tcW w:w="709" w:type="dxa"/>
          </w:tcPr>
          <w:p w14:paraId="251ED266" w14:textId="7462CF5C" w:rsidR="00B20E89" w:rsidRPr="001A5308" w:rsidRDefault="00B20E89" w:rsidP="00B20E89">
            <w:pPr>
              <w:widowControl w:val="0"/>
              <w:suppressAutoHyphens w:val="0"/>
              <w:autoSpaceDE w:val="0"/>
              <w:autoSpaceDN w:val="0"/>
              <w:adjustRightInd w:val="0"/>
              <w:jc w:val="center"/>
              <w:rPr>
                <w:sz w:val="22"/>
                <w:szCs w:val="22"/>
                <w:lang w:val="ro-RO"/>
              </w:rPr>
            </w:pPr>
            <w:r>
              <w:rPr>
                <w:rFonts w:cs="Times New Roman"/>
                <w:sz w:val="22"/>
                <w:szCs w:val="22"/>
                <w:lang w:val="ro-RO"/>
              </w:rPr>
              <w:t>X</w:t>
            </w:r>
          </w:p>
        </w:tc>
        <w:tc>
          <w:tcPr>
            <w:tcW w:w="709" w:type="dxa"/>
          </w:tcPr>
          <w:p w14:paraId="2A7A652E"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1AF83DD4"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Platforma ofera un inalt grad de protectie impotriva socurilor electrice si poate fi utilizata in proceduri cardiace CF Equipment/Defibrillator Proof (IEC 60601-1, IEC</w:t>
            </w:r>
          </w:p>
          <w:p w14:paraId="34884C2F" w14:textId="4068B44C"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60601-2-2, and ANSI/AAMI HF18)</w:t>
            </w:r>
          </w:p>
        </w:tc>
      </w:tr>
      <w:tr w:rsidR="00B20E89" w:rsidRPr="00240BE7" w14:paraId="282C401E" w14:textId="77777777" w:rsidTr="0001279E">
        <w:tc>
          <w:tcPr>
            <w:tcW w:w="4791" w:type="dxa"/>
          </w:tcPr>
          <w:p w14:paraId="1CDFE12C" w14:textId="5D92726B" w:rsidR="00B20E89" w:rsidRPr="0001279E"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Greutate maxima 11 k</w:t>
            </w:r>
            <w:r>
              <w:rPr>
                <w:sz w:val="22"/>
                <w:szCs w:val="22"/>
                <w:lang w:val="ro-RO"/>
              </w:rPr>
              <w:t>g</w:t>
            </w:r>
          </w:p>
        </w:tc>
        <w:tc>
          <w:tcPr>
            <w:tcW w:w="709" w:type="dxa"/>
          </w:tcPr>
          <w:p w14:paraId="53CE23E2" w14:textId="0DB9E2B4" w:rsidR="00B20E89" w:rsidRPr="001A5308" w:rsidRDefault="00B20E89" w:rsidP="00B20E89">
            <w:pPr>
              <w:widowControl w:val="0"/>
              <w:suppressAutoHyphens w:val="0"/>
              <w:autoSpaceDE w:val="0"/>
              <w:autoSpaceDN w:val="0"/>
              <w:adjustRightInd w:val="0"/>
              <w:jc w:val="center"/>
              <w:rPr>
                <w:sz w:val="22"/>
                <w:szCs w:val="22"/>
                <w:lang w:val="ro-RO"/>
              </w:rPr>
            </w:pPr>
            <w:r>
              <w:rPr>
                <w:rFonts w:cs="Times New Roman"/>
                <w:sz w:val="22"/>
                <w:szCs w:val="22"/>
                <w:lang w:val="ro-RO"/>
              </w:rPr>
              <w:t>X</w:t>
            </w:r>
          </w:p>
        </w:tc>
        <w:tc>
          <w:tcPr>
            <w:tcW w:w="709" w:type="dxa"/>
          </w:tcPr>
          <w:p w14:paraId="26437935"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058DB382" w14:textId="0BD9AFFD"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Greutate maxima 11 k</w:t>
            </w:r>
            <w:r>
              <w:rPr>
                <w:sz w:val="22"/>
                <w:szCs w:val="22"/>
                <w:lang w:val="ro-RO"/>
              </w:rPr>
              <w:t>g</w:t>
            </w:r>
          </w:p>
        </w:tc>
      </w:tr>
      <w:tr w:rsidR="00B20E89" w:rsidRPr="00240BE7" w14:paraId="099B1084" w14:textId="77777777" w:rsidTr="0001279E">
        <w:tc>
          <w:tcPr>
            <w:tcW w:w="4791" w:type="dxa"/>
          </w:tcPr>
          <w:p w14:paraId="19E24BD9" w14:textId="669D5C84"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 xml:space="preserve">ACCESORII </w:t>
            </w:r>
          </w:p>
          <w:p w14:paraId="19847BA8"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1 buc x Pedală dublă de comutare cu piciorul monopolară, cu funcţie CUT/COAG, min. 4.5 m cablu.</w:t>
            </w:r>
          </w:p>
          <w:p w14:paraId="0A889BE0"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2 buc x Cablu pentru electrozi retur dublu split, min . 4.5 m lungime</w:t>
            </w:r>
          </w:p>
          <w:p w14:paraId="35D08A90"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50 buc x Electrod neutru adult de unică folosinţă, cu suprafaţă imparţită (tip split), acoperită cu gel PolyHesive hipoalergen (hidrogel polimer hidrofil), cu adezivitate crescuta si rezistenta electrică scăzută. Formă rectangulară, suprafaţa cca. 140 cm2, fără cablu. Perfect compatibil cu electrogeneratoarele ValleyLab.</w:t>
            </w:r>
          </w:p>
          <w:p w14:paraId="1C6073E8"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1 buc x Cablu reutilizabil de 3m pentru conectare instrument laparoscopic: 4mm;</w:t>
            </w:r>
          </w:p>
          <w:p w14:paraId="3B4B4A99"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lastRenderedPageBreak/>
              <w:t>3 buc x Bisturiu electric cu sistem de comandă incapsulat (rezistent la minim 50 sterilizări la abur sau EtO), comandă buton galben tăiere, buton albastru coagulare. Sistem de prindere al electrodului activ, tip hexlocking. Electrod activ tip lamă siliconat de 2.8 cm. Cablu siliconat de 4,6 m. Conector cu 3 pini. Perfect compatibil cu electrogeneratoarele ValleyLab.</w:t>
            </w:r>
          </w:p>
          <w:p w14:paraId="527995B7"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5 buc x Bisturiu electric monopolar de unică utilizare, cu 3 butoane, buton galben tăiere, buton albastru coagulare, buton gri mod presetat, taiere/hemostaza. Sistem integrat de control al puterii in camp steril, cu 5 trepte.  Sistem de prindere al electrodului activ, tip hexlocking. Electrod activ tip lamă siliconata de 2.8 cm. Cablu siliconat de 3 m, cu conector cu 3 pini si cip integrat de recunoastere tip plug&amp;play. Accepta electrozi activi standard de 2,4 mm. Perfect compatibil cu electrogeneratoarele ValleyLab.</w:t>
            </w:r>
          </w:p>
          <w:p w14:paraId="1D7167EC"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 xml:space="preserve">1 buc x Electrod de coagulare si disectie, în forma de L, articulat cu diametru de 5 mm, </w:t>
            </w:r>
          </w:p>
          <w:p w14:paraId="22AC856E"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lungime 36– 37 cm, mufa conector HF axiala, cu articulare distala continua pana la 15 grade si conector luer lock pentru curatare</w:t>
            </w:r>
          </w:p>
          <w:p w14:paraId="4F878562"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1 buc x Pensa bipolara pentru interventii chirurgicale minim invazive, cu varf din aliaj de argint izolat, non stick, varf angulat 15°, 1.2mm mediu, 18cm lungime de lucru, actiune unilaterala, maner axial rotund cu actiune tip arc, canal de lavaj pentru curatare si cutie pentru sterilizare.</w:t>
            </w:r>
          </w:p>
          <w:p w14:paraId="1D14D1D4"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6 buc x Pensa tip pistol pentru proceduri laparoscopice (sigilare permanenta si disectie a vaselor cu diametrul pana la/inclusiv 7 mm). Lungime totala 37 cm, diametrul tijei 10 mm, rotatia tijei 359 grade, latimea sigiliului 6 mm (2x3 mm), lungime electrod activ 22 mm (tip drept), lungime de taiere 20 mm, suprafata electrodului sa fie fina, cu caneluri ceramice de fixare a tesutului. Arsura termica medie sa nu fie mai mare de 2 mm. Ambalare individuala, sterila. Pe ambalaj sa fie mentionate numarul lotului, data expirarii si tipul sterilizarii. Perfect compatibila cu electrogeneratoarele ValleyLab.</w:t>
            </w:r>
          </w:p>
          <w:p w14:paraId="42C26198"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6 buc x Pensa tip pistol pentru proceduri deschise (sigilare permanenta si disectie a vaselor cu diametrul pana la/inclusiv 7 mm). Lungime totala 20 cm, diametrul tijei 10 mm, rotatia tijei 359 grade, latimea sigiliului 6 mm (2x3 mm), lungime electrod activ 22 mm (tip drept), lungime de taiere 20 mm, suprafata electrodului sa fie fina, cu caneluri ceramic de fixare a tesutului. Arsura termica medie sa nu fie mai mare de 2 mm. Ambalare individuala, sterila. Pe ambalaj sa fie mentionate numarul lotului, data expirarii si tipul sterilizarii. Perfect compatibila cu electrogeneratoarele ValleyLab.</w:t>
            </w:r>
          </w:p>
          <w:p w14:paraId="44A49A16" w14:textId="44F68999"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 xml:space="preserve">12 buc x Pensa tip pistol, 18 cm, pentru proceduri deschise (sigilare permanenta si disectie a vaselor cu diametrul pana la/inclusiv 7 mm). Lungime </w:t>
            </w:r>
            <w:r w:rsidRPr="004F00F9">
              <w:rPr>
                <w:sz w:val="22"/>
                <w:szCs w:val="22"/>
                <w:lang w:val="ro-RO"/>
              </w:rPr>
              <w:lastRenderedPageBreak/>
              <w:t>totala 18 cm, diametrul tijei 13,5 mm, rotatia tijei 180 grade, lungime electrod activ 36 mm (tip curbat), lungime de taiere 34 mm. Ambalare individuala, sterila. Pe ambalaj sa fie mentionate numarul lotului, data expirarii si tipul sterilizarii. Perfect compatibila cu electrogeneratoarele ValleyLab.</w:t>
            </w:r>
          </w:p>
        </w:tc>
        <w:tc>
          <w:tcPr>
            <w:tcW w:w="709" w:type="dxa"/>
          </w:tcPr>
          <w:p w14:paraId="79B81A00" w14:textId="2F3AC49F" w:rsidR="00B20E89" w:rsidRPr="001A5308" w:rsidRDefault="00B20E89" w:rsidP="00B20E89">
            <w:pPr>
              <w:widowControl w:val="0"/>
              <w:suppressAutoHyphens w:val="0"/>
              <w:autoSpaceDE w:val="0"/>
              <w:autoSpaceDN w:val="0"/>
              <w:adjustRightInd w:val="0"/>
              <w:jc w:val="center"/>
              <w:rPr>
                <w:sz w:val="22"/>
                <w:szCs w:val="22"/>
                <w:lang w:val="ro-RO"/>
              </w:rPr>
            </w:pPr>
            <w:r>
              <w:rPr>
                <w:rFonts w:cs="Times New Roman"/>
                <w:sz w:val="22"/>
                <w:szCs w:val="22"/>
                <w:lang w:val="ro-RO"/>
              </w:rPr>
              <w:lastRenderedPageBreak/>
              <w:t>X</w:t>
            </w:r>
          </w:p>
        </w:tc>
        <w:tc>
          <w:tcPr>
            <w:tcW w:w="709" w:type="dxa"/>
          </w:tcPr>
          <w:p w14:paraId="26CA744D"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3941315C"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 xml:space="preserve">ACCESORII </w:t>
            </w:r>
          </w:p>
          <w:p w14:paraId="150F75F5"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1 buc x Pedală dublă de comutare cu piciorul monopolară, cu funcţie CUT/COAG, min. 4.5 m cablu.</w:t>
            </w:r>
          </w:p>
          <w:p w14:paraId="0D2D0230"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2 buc x Cablu pentru electrozi retur dublu split, min . 4.5 m lungime</w:t>
            </w:r>
          </w:p>
          <w:p w14:paraId="12B9982C"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50 buc x Electrod neutru adult de unică folosinţă, cu suprafaţă imparţită (tip split), acoperită cu gel PolyHesive hipoalergen (hidrogel polimer hidrofil), cu adezivitate crescuta si rezistenta electrică scăzută. Formă rectangulară, suprafaţa cca. 140 cm2, fără cablu. Perfect compatibil cu electrogeneratoarele ValleyLab.</w:t>
            </w:r>
          </w:p>
          <w:p w14:paraId="750F9451"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lastRenderedPageBreak/>
              <w:t>1 buc x Cablu reutilizabil de 3m pentru conectare instrument laparoscopic: 4mm;</w:t>
            </w:r>
          </w:p>
          <w:p w14:paraId="71B9DA70"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3 buc x Bisturiu electric cu sistem de comandă incapsulat (rezistent la minim 50 sterilizări la abur sau EtO), comandă buton galben tăiere, buton albastru coagulare. Sistem de prindere al electrodului activ, tip hexlocking. Electrod activ tip lamă siliconat de 2.8 cm. Cablu siliconat de 4,6 m. Conector cu 3 pini. Perfect compatibil cu electrogeneratoarele ValleyLab.</w:t>
            </w:r>
          </w:p>
          <w:p w14:paraId="01FDF400"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5 buc x Bisturiu electric monopolar de unică utilizare, cu 3 butoane, buton galben tăiere, buton albastru coagulare, buton gri mod presetat, taiere/hemostaza. Sistem integrat de control al puterii in camp steril, cu 5 trepte.  Sistem de prindere al electrodului activ, tip hexlocking. Electrod activ tip lamă siliconata de 2.8 cm. Cablu siliconat de 3 m, cu conector cu 3 pini si cip integrat de recunoastere tip plug&amp;play. Accepta electrozi activi standard de 2,4 mm. Perfect compatibil cu electrogeneratoarele ValleyLab.</w:t>
            </w:r>
          </w:p>
          <w:p w14:paraId="06865A7A"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 xml:space="preserve">1 buc x Electrod de coagulare si disectie, în forma de L, articulat cu diametru de 5 mm, </w:t>
            </w:r>
          </w:p>
          <w:p w14:paraId="6B49AFD2"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lungime 36– 37 cm, mufa conector HF axiala, cu articulare distala continua pana la 15 grade si conector luer lock pentru curatare</w:t>
            </w:r>
          </w:p>
          <w:p w14:paraId="04EAF049"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1 buc x Pensa bipolara pentru interventii chirurgicale minim invazive, cu varf din aliaj de argint izolat, non stick, varf angulat 15°, 1.2mm mediu, 18cm lungime de lucru, actiune unilaterala, maner axial rotund cu actiune tip arc, canal de lavaj pentru curatare si cutie pentru sterilizare.</w:t>
            </w:r>
          </w:p>
          <w:p w14:paraId="4410E587"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 xml:space="preserve">6 buc x Pensa tip pistol pentru proceduri laparoscopice (sigilare permanenta si disectie a vaselor cu diametrul pana la/inclusiv 7 mm). Lungime totala 37 cm, diametrul tijei 10 mm, rotatia tijei 359 grade, latimea sigiliului 6 mm (2x3 mm), lungime electrod activ 22 mm (tip drept), lungime de taiere 20 mm, suprafata electrodului sa fie fina, cu caneluri ceramice de fixare a tesutului. Arsura termica medie sa nu fie mai mare de 2 mm. Ambalare individuala, sterila. Pe ambalaj sa fie mentionate numarul lotului, data expirarii si tipul sterilizarii. Perfect compatibila cu </w:t>
            </w:r>
            <w:r w:rsidRPr="004F00F9">
              <w:rPr>
                <w:sz w:val="22"/>
                <w:szCs w:val="22"/>
                <w:lang w:val="ro-RO"/>
              </w:rPr>
              <w:lastRenderedPageBreak/>
              <w:t>electrogeneratoarele ValleyLab.</w:t>
            </w:r>
          </w:p>
          <w:p w14:paraId="5742510C"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6 buc x Pensa tip pistol pentru proceduri deschise (sigilare permanenta si disectie a vaselor cu diametrul pana la/inclusiv 7 mm). Lungime totala 20 cm, diametrul tijei 10 mm, rotatia tijei 359 grade, latimea sigiliului 6 mm (2x3 mm), lungime electrod activ 22 mm (tip drept), lungime de taiere 20 mm, suprafata electrodului sa fie fina, cu caneluri ceramic de fixare a tesutului. Arsura termica medie sa nu fie mai mare de 2 mm. Ambalare individuala, sterila. Pe ambalaj sa fie mentionate numarul lotului, data expirarii si tipul sterilizarii. Perfect compatibila cu electrogeneratoarele ValleyLab.</w:t>
            </w:r>
          </w:p>
          <w:p w14:paraId="3FDC8304" w14:textId="262C0D81"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12 buc x Pensa tip pistol, 18 cm, pentru proceduri deschise (sigilare permanenta si disectie a vaselor cu diametrul pana la/inclusiv 7 mm). Lungime totala 18 cm, diametrul tijei 13,5 mm, rotatia tijei 180 grade, lungime electrod activ 36 mm (tip curbat), lungime de taiere 34 mm. Ambalare individuala, sterila. Pe ambalaj sa fie mentionate numarul lotului, data expirarii si tipul sterilizarii. Perfect compatibila cu electrogeneratoarele ValleyLab.</w:t>
            </w:r>
          </w:p>
        </w:tc>
      </w:tr>
      <w:tr w:rsidR="00B20E89" w:rsidRPr="00240BE7" w14:paraId="209541AD" w14:textId="77777777" w:rsidTr="0001279E">
        <w:tc>
          <w:tcPr>
            <w:tcW w:w="4791" w:type="dxa"/>
          </w:tcPr>
          <w:p w14:paraId="231A5112"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lastRenderedPageBreak/>
              <w:t>Condiţii privind conformitatea cu standardele relevante :</w:t>
            </w:r>
          </w:p>
          <w:p w14:paraId="43A4DE1B"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Marcaj CE sau Certificat de conformitate, conform Directivei 93/42/EEC, emis de un organism notificat</w:t>
            </w:r>
          </w:p>
          <w:p w14:paraId="1CD54630" w14:textId="6E4E17DE"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Certificat EN ISO 9001 / EN ISO 13485 sau echivalent</w:t>
            </w:r>
          </w:p>
        </w:tc>
        <w:tc>
          <w:tcPr>
            <w:tcW w:w="709" w:type="dxa"/>
          </w:tcPr>
          <w:p w14:paraId="3CF255B0" w14:textId="7C95C832" w:rsidR="00B20E89" w:rsidRPr="001A5308" w:rsidRDefault="00B20E89" w:rsidP="00B20E89">
            <w:pPr>
              <w:widowControl w:val="0"/>
              <w:suppressAutoHyphens w:val="0"/>
              <w:autoSpaceDE w:val="0"/>
              <w:autoSpaceDN w:val="0"/>
              <w:adjustRightInd w:val="0"/>
              <w:jc w:val="center"/>
              <w:rPr>
                <w:sz w:val="22"/>
                <w:szCs w:val="22"/>
                <w:lang w:val="ro-RO"/>
              </w:rPr>
            </w:pPr>
            <w:r>
              <w:rPr>
                <w:rFonts w:cs="Times New Roman"/>
                <w:sz w:val="22"/>
                <w:szCs w:val="22"/>
                <w:lang w:val="ro-RO"/>
              </w:rPr>
              <w:t>X</w:t>
            </w:r>
          </w:p>
        </w:tc>
        <w:tc>
          <w:tcPr>
            <w:tcW w:w="709" w:type="dxa"/>
          </w:tcPr>
          <w:p w14:paraId="37CE07E5"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030EE708"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Condiţii privind conformitatea cu standardele relevante :</w:t>
            </w:r>
          </w:p>
          <w:p w14:paraId="6DC1D739"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Marcaj CE sau Certificat de conformitate, conform Directivei 93/42/EEC, emis de un organism notificat</w:t>
            </w:r>
          </w:p>
          <w:p w14:paraId="7611B68D" w14:textId="406AA430"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Certificat EN ISO 9001 / EN ISO 13485 sau echivalent</w:t>
            </w:r>
          </w:p>
        </w:tc>
      </w:tr>
      <w:tr w:rsidR="00B20E89" w:rsidRPr="00240BE7" w14:paraId="6DD14758" w14:textId="77777777" w:rsidTr="0001279E">
        <w:tc>
          <w:tcPr>
            <w:tcW w:w="4791" w:type="dxa"/>
          </w:tcPr>
          <w:p w14:paraId="2B74DA5E"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Condiţii de garanţie şi  postgaranţie:</w:t>
            </w:r>
          </w:p>
          <w:p w14:paraId="3CEA1B3F"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 xml:space="preserve">Condiţii de garanţie şi service: </w:t>
            </w:r>
          </w:p>
          <w:p w14:paraId="7C240438"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Minim 24 luni de la data punerii in functiune</w:t>
            </w:r>
          </w:p>
          <w:p w14:paraId="19054678" w14:textId="4A385628"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Timp de intervenţie: maxim 24 ore de la solicitare, la sediul beneficiarului</w:t>
            </w:r>
          </w:p>
        </w:tc>
        <w:tc>
          <w:tcPr>
            <w:tcW w:w="709" w:type="dxa"/>
          </w:tcPr>
          <w:p w14:paraId="7A6D1B0B" w14:textId="192E2E76" w:rsidR="00B20E89" w:rsidRPr="001A5308" w:rsidRDefault="00B20E89" w:rsidP="00B20E89">
            <w:pPr>
              <w:widowControl w:val="0"/>
              <w:suppressAutoHyphens w:val="0"/>
              <w:autoSpaceDE w:val="0"/>
              <w:autoSpaceDN w:val="0"/>
              <w:adjustRightInd w:val="0"/>
              <w:jc w:val="center"/>
              <w:rPr>
                <w:sz w:val="22"/>
                <w:szCs w:val="22"/>
                <w:lang w:val="ro-RO"/>
              </w:rPr>
            </w:pPr>
            <w:r>
              <w:rPr>
                <w:rFonts w:cs="Times New Roman"/>
                <w:sz w:val="22"/>
                <w:szCs w:val="22"/>
                <w:lang w:val="ro-RO"/>
              </w:rPr>
              <w:t>X</w:t>
            </w:r>
          </w:p>
        </w:tc>
        <w:tc>
          <w:tcPr>
            <w:tcW w:w="709" w:type="dxa"/>
          </w:tcPr>
          <w:p w14:paraId="46B370B4"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5629A75E"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Condiţii de garanţie şi  postgaranţie:</w:t>
            </w:r>
          </w:p>
          <w:p w14:paraId="1706AA80"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 xml:space="preserve">Condiţii de garanţie şi service: </w:t>
            </w:r>
          </w:p>
          <w:p w14:paraId="75C7B2CF"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Minim 24 luni de la data punerii in functiune</w:t>
            </w:r>
          </w:p>
          <w:p w14:paraId="6CF77F08" w14:textId="0923A5E4"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Timp de intervenţie: maxim 24 ore de la solicitare, la sediul beneficiarului</w:t>
            </w:r>
          </w:p>
        </w:tc>
      </w:tr>
      <w:tr w:rsidR="00B20E89" w:rsidRPr="00240BE7" w14:paraId="4049BF4C" w14:textId="77777777" w:rsidTr="0001279E">
        <w:tc>
          <w:tcPr>
            <w:tcW w:w="4791" w:type="dxa"/>
          </w:tcPr>
          <w:p w14:paraId="045C1C8B"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Condiţii de postgaranţie şi service:</w:t>
            </w:r>
          </w:p>
          <w:p w14:paraId="10AAFB79" w14:textId="6D434EF1"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Minim 5 ani pe baza unui contract</w:t>
            </w:r>
          </w:p>
        </w:tc>
        <w:tc>
          <w:tcPr>
            <w:tcW w:w="709" w:type="dxa"/>
          </w:tcPr>
          <w:p w14:paraId="0A7E1838" w14:textId="14EB934C" w:rsidR="00B20E89" w:rsidRPr="001A5308" w:rsidRDefault="00B20E89" w:rsidP="00B20E89">
            <w:pPr>
              <w:widowControl w:val="0"/>
              <w:suppressAutoHyphens w:val="0"/>
              <w:autoSpaceDE w:val="0"/>
              <w:autoSpaceDN w:val="0"/>
              <w:adjustRightInd w:val="0"/>
              <w:jc w:val="center"/>
              <w:rPr>
                <w:sz w:val="22"/>
                <w:szCs w:val="22"/>
                <w:lang w:val="ro-RO"/>
              </w:rPr>
            </w:pPr>
            <w:r>
              <w:rPr>
                <w:rFonts w:asciiTheme="minorHAnsi" w:hAnsiTheme="minorHAnsi" w:cstheme="minorHAnsi"/>
                <w:sz w:val="24"/>
                <w:szCs w:val="24"/>
                <w:lang w:val="ro-RO"/>
              </w:rPr>
              <w:t>X</w:t>
            </w:r>
          </w:p>
        </w:tc>
        <w:tc>
          <w:tcPr>
            <w:tcW w:w="709" w:type="dxa"/>
          </w:tcPr>
          <w:p w14:paraId="2273C5DB"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379FC484"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Condiţii de postgaranţie şi service:</w:t>
            </w:r>
          </w:p>
          <w:p w14:paraId="4E7A2E29" w14:textId="0742C7A2"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Minim 5 ani pe baza unui contract</w:t>
            </w:r>
          </w:p>
        </w:tc>
      </w:tr>
      <w:tr w:rsidR="00B20E89" w:rsidRPr="00240BE7" w14:paraId="767010BA" w14:textId="77777777" w:rsidTr="0001279E">
        <w:tc>
          <w:tcPr>
            <w:tcW w:w="4791" w:type="dxa"/>
          </w:tcPr>
          <w:p w14:paraId="2328C50E"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Alte condiţii cu caracter tehnic:</w:t>
            </w:r>
          </w:p>
          <w:p w14:paraId="6E1C6307"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Transport asigurat de ofertant pana la sediul beneficiarului</w:t>
            </w:r>
          </w:p>
          <w:p w14:paraId="683CAFBB" w14:textId="161636DC"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Ofertantul sa aiba personal autorizat de catre producator pentru efectuarea instalarii si punerii in functiune la sediul beneficiarului, precum si a service-ului dispozitivelor.</w:t>
            </w:r>
          </w:p>
        </w:tc>
        <w:tc>
          <w:tcPr>
            <w:tcW w:w="709" w:type="dxa"/>
          </w:tcPr>
          <w:p w14:paraId="7B2E9310" w14:textId="2C7E7B04" w:rsidR="00B20E89" w:rsidRPr="001A5308" w:rsidRDefault="00B20E89" w:rsidP="00B20E89">
            <w:pPr>
              <w:widowControl w:val="0"/>
              <w:suppressAutoHyphens w:val="0"/>
              <w:autoSpaceDE w:val="0"/>
              <w:autoSpaceDN w:val="0"/>
              <w:adjustRightInd w:val="0"/>
              <w:jc w:val="center"/>
              <w:rPr>
                <w:sz w:val="22"/>
                <w:szCs w:val="22"/>
                <w:lang w:val="ro-RO"/>
              </w:rPr>
            </w:pPr>
            <w:r>
              <w:rPr>
                <w:sz w:val="22"/>
                <w:szCs w:val="22"/>
                <w:lang w:val="ro-RO"/>
              </w:rPr>
              <w:t>X</w:t>
            </w:r>
          </w:p>
        </w:tc>
        <w:tc>
          <w:tcPr>
            <w:tcW w:w="709" w:type="dxa"/>
          </w:tcPr>
          <w:p w14:paraId="44CCCFDD"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27F156DD"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Alte condiţii cu caracter tehnic:</w:t>
            </w:r>
          </w:p>
          <w:p w14:paraId="709E1AEC" w14:textId="77777777" w:rsidR="00B20E89" w:rsidRPr="004F00F9" w:rsidRDefault="00B20E89" w:rsidP="00B20E89">
            <w:pPr>
              <w:widowControl w:val="0"/>
              <w:suppressAutoHyphens w:val="0"/>
              <w:autoSpaceDE w:val="0"/>
              <w:autoSpaceDN w:val="0"/>
              <w:rPr>
                <w:sz w:val="22"/>
                <w:szCs w:val="22"/>
                <w:lang w:val="ro-RO"/>
              </w:rPr>
            </w:pPr>
            <w:r w:rsidRPr="004F00F9">
              <w:rPr>
                <w:sz w:val="22"/>
                <w:szCs w:val="22"/>
                <w:lang w:val="ro-RO"/>
              </w:rPr>
              <w:t>Transport asigurat de ofertant pana la sediul beneficiarului</w:t>
            </w:r>
          </w:p>
          <w:p w14:paraId="004F1F4A" w14:textId="7C7BCA3D"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Ofertantul sa aiba personal autorizat de catre producator pentru efectuarea instalarii si punerii in functiune la sediul beneficiarului, precum si a service-ului dispozitivelor.</w:t>
            </w:r>
          </w:p>
        </w:tc>
      </w:tr>
      <w:tr w:rsidR="00B20E89" w:rsidRPr="00240BE7" w14:paraId="73F21D19" w14:textId="77777777" w:rsidTr="0001279E">
        <w:tc>
          <w:tcPr>
            <w:tcW w:w="4791" w:type="dxa"/>
          </w:tcPr>
          <w:p w14:paraId="443EAE47" w14:textId="04C1B3AA" w:rsidR="00B20E89" w:rsidRPr="001A5308" w:rsidRDefault="00B20E89" w:rsidP="00B20E89">
            <w:pPr>
              <w:widowControl w:val="0"/>
              <w:suppressAutoHyphens w:val="0"/>
              <w:autoSpaceDE w:val="0"/>
              <w:autoSpaceDN w:val="0"/>
              <w:rPr>
                <w:rFonts w:cs="Times New Roman"/>
                <w:sz w:val="22"/>
                <w:szCs w:val="22"/>
                <w:lang w:val="ro-RO"/>
              </w:rPr>
            </w:pPr>
            <w:r w:rsidRPr="004F00F9">
              <w:rPr>
                <w:sz w:val="22"/>
                <w:szCs w:val="22"/>
                <w:lang w:val="ro-RO"/>
              </w:rPr>
              <w:t>Instruirea personalului medical si tehnic la sediul beneficiarului dupa punerea in functiune a aparaturii</w:t>
            </w:r>
          </w:p>
        </w:tc>
        <w:tc>
          <w:tcPr>
            <w:tcW w:w="709" w:type="dxa"/>
          </w:tcPr>
          <w:p w14:paraId="33B0A1A6" w14:textId="0B4208F8" w:rsidR="00B20E89" w:rsidRPr="001A5308" w:rsidRDefault="00B20E89" w:rsidP="00B20E89">
            <w:pPr>
              <w:widowControl w:val="0"/>
              <w:suppressAutoHyphens w:val="0"/>
              <w:autoSpaceDE w:val="0"/>
              <w:autoSpaceDN w:val="0"/>
              <w:adjustRightInd w:val="0"/>
              <w:jc w:val="center"/>
              <w:rPr>
                <w:sz w:val="22"/>
                <w:szCs w:val="22"/>
                <w:lang w:val="ro-RO"/>
              </w:rPr>
            </w:pPr>
            <w:r>
              <w:rPr>
                <w:rFonts w:cs="Times New Roman"/>
                <w:sz w:val="22"/>
                <w:szCs w:val="22"/>
                <w:lang w:val="ro-RO"/>
              </w:rPr>
              <w:t>X</w:t>
            </w:r>
          </w:p>
        </w:tc>
        <w:tc>
          <w:tcPr>
            <w:tcW w:w="709" w:type="dxa"/>
          </w:tcPr>
          <w:p w14:paraId="1A363E90" w14:textId="77777777" w:rsidR="00B20E89" w:rsidRPr="001A5308" w:rsidRDefault="00B20E89" w:rsidP="00B20E89">
            <w:pPr>
              <w:widowControl w:val="0"/>
              <w:suppressAutoHyphens w:val="0"/>
              <w:autoSpaceDE w:val="0"/>
              <w:autoSpaceDN w:val="0"/>
              <w:adjustRightInd w:val="0"/>
              <w:rPr>
                <w:sz w:val="22"/>
                <w:szCs w:val="22"/>
                <w:lang w:val="ro-RO"/>
              </w:rPr>
            </w:pPr>
          </w:p>
        </w:tc>
        <w:tc>
          <w:tcPr>
            <w:tcW w:w="3685" w:type="dxa"/>
          </w:tcPr>
          <w:p w14:paraId="2E0AEB50" w14:textId="340A85C4" w:rsidR="00B20E89" w:rsidRPr="001A5308" w:rsidRDefault="00B20E89" w:rsidP="00B20E89">
            <w:pPr>
              <w:widowControl w:val="0"/>
              <w:suppressAutoHyphens w:val="0"/>
              <w:autoSpaceDE w:val="0"/>
              <w:autoSpaceDN w:val="0"/>
              <w:adjustRightInd w:val="0"/>
              <w:rPr>
                <w:sz w:val="22"/>
                <w:szCs w:val="22"/>
                <w:lang w:val="ro-RO"/>
              </w:rPr>
            </w:pPr>
            <w:r w:rsidRPr="004F00F9">
              <w:rPr>
                <w:sz w:val="22"/>
                <w:szCs w:val="22"/>
                <w:lang w:val="ro-RO"/>
              </w:rPr>
              <w:t>Instruirea personalului medical si tehnic la sediul beneficiarului dupa punerea in functiune a aparaturii</w:t>
            </w:r>
          </w:p>
        </w:tc>
      </w:tr>
    </w:tbl>
    <w:p w14:paraId="6CD02072" w14:textId="56CEB46A" w:rsidR="008C3579" w:rsidRPr="00FB6DE3" w:rsidRDefault="008C3579" w:rsidP="00F762F6">
      <w:pPr>
        <w:jc w:val="both"/>
        <w:rPr>
          <w:rFonts w:asciiTheme="minorHAnsi" w:hAnsiTheme="minorHAnsi" w:cstheme="minorHAnsi"/>
          <w:b/>
          <w:bCs/>
          <w:sz w:val="24"/>
          <w:szCs w:val="24"/>
          <w:lang w:val="ro-RO"/>
        </w:rPr>
      </w:pPr>
    </w:p>
    <w:sectPr w:rsidR="008C3579" w:rsidRPr="00FB6DE3" w:rsidSect="00D54ABA">
      <w:pgSz w:w="11906" w:h="16838" w:code="9"/>
      <w:pgMar w:top="851" w:right="1298" w:bottom="851" w:left="1298" w:header="454" w:footer="709" w:gutter="0"/>
      <w:paperSrc w:first="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49468" w14:textId="77777777" w:rsidR="004B1E12" w:rsidRDefault="004B1E12" w:rsidP="003455D4">
      <w:r>
        <w:separator/>
      </w:r>
    </w:p>
  </w:endnote>
  <w:endnote w:type="continuationSeparator" w:id="0">
    <w:p w14:paraId="25844A70" w14:textId="77777777" w:rsidR="004B1E12" w:rsidRDefault="004B1E12" w:rsidP="00345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mich">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1CB5F" w14:textId="77777777" w:rsidR="004B1E12" w:rsidRDefault="004B1E12" w:rsidP="003455D4">
      <w:r>
        <w:separator/>
      </w:r>
    </w:p>
  </w:footnote>
  <w:footnote w:type="continuationSeparator" w:id="0">
    <w:p w14:paraId="160C47CC" w14:textId="77777777" w:rsidR="004B1E12" w:rsidRDefault="004B1E12" w:rsidP="003455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numFmt w:val="bullet"/>
      <w:lvlText w:val=""/>
      <w:lvlJc w:val="left"/>
      <w:pPr>
        <w:tabs>
          <w:tab w:val="num" w:pos="0"/>
        </w:tabs>
        <w:ind w:left="360" w:hanging="360"/>
      </w:pPr>
      <w:rPr>
        <w:rFonts w:ascii="Symbol" w:hAnsi="Symbol" w:cs="Symbol"/>
      </w:rPr>
    </w:lvl>
  </w:abstractNum>
  <w:abstractNum w:abstractNumId="1" w15:restartNumberingAfterBreak="0">
    <w:nsid w:val="00000003"/>
    <w:multiLevelType w:val="singleLevel"/>
    <w:tmpl w:val="00000003"/>
    <w:name w:val="WW8Num3"/>
    <w:lvl w:ilvl="0">
      <w:numFmt w:val="bullet"/>
      <w:lvlText w:val="-"/>
      <w:lvlJc w:val="left"/>
      <w:pPr>
        <w:tabs>
          <w:tab w:val="num" w:pos="360"/>
        </w:tabs>
        <w:ind w:left="360" w:hanging="360"/>
      </w:pPr>
      <w:rPr>
        <w:rFonts w:ascii="OpenSymbol" w:hAnsi="OpenSymbol" w:cs="Open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Wingdings" w:hAnsi="Wingdings" w:cs="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cs="Symbol"/>
      </w:rPr>
    </w:lvl>
  </w:abstractNum>
  <w:abstractNum w:abstractNumId="4"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cs="Wingdings"/>
      </w:rPr>
    </w:lvl>
  </w:abstractNum>
  <w:abstractNum w:abstractNumId="5"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Symbol" w:hAnsi="Symbol" w:cs="Symbol"/>
      </w:rPr>
    </w:lvl>
  </w:abstractNum>
  <w:abstractNum w:abstractNumId="6" w15:restartNumberingAfterBreak="0">
    <w:nsid w:val="00000008"/>
    <w:multiLevelType w:val="singleLevel"/>
    <w:tmpl w:val="00000008"/>
    <w:name w:val="WW8Num8"/>
    <w:lvl w:ilvl="0">
      <w:numFmt w:val="bullet"/>
      <w:lvlText w:val="-"/>
      <w:lvlJc w:val="left"/>
      <w:pPr>
        <w:tabs>
          <w:tab w:val="num" w:pos="720"/>
        </w:tabs>
        <w:ind w:left="720" w:hanging="360"/>
      </w:pPr>
      <w:rPr>
        <w:rFonts w:ascii="Times New Roman" w:hAnsi="Times New Roman" w:cs="Times New Roman"/>
      </w:r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E78"/>
    <w:rsid w:val="00000BBE"/>
    <w:rsid w:val="00002030"/>
    <w:rsid w:val="0000253A"/>
    <w:rsid w:val="00003722"/>
    <w:rsid w:val="00003855"/>
    <w:rsid w:val="0000788B"/>
    <w:rsid w:val="00007E73"/>
    <w:rsid w:val="0001020E"/>
    <w:rsid w:val="00011E4F"/>
    <w:rsid w:val="000120DF"/>
    <w:rsid w:val="0001279E"/>
    <w:rsid w:val="000136E2"/>
    <w:rsid w:val="00013A8F"/>
    <w:rsid w:val="00014C8F"/>
    <w:rsid w:val="00016982"/>
    <w:rsid w:val="00016BBB"/>
    <w:rsid w:val="00016E2F"/>
    <w:rsid w:val="00020D8C"/>
    <w:rsid w:val="00021E9B"/>
    <w:rsid w:val="00024227"/>
    <w:rsid w:val="000245FD"/>
    <w:rsid w:val="0003156F"/>
    <w:rsid w:val="00031F04"/>
    <w:rsid w:val="00032401"/>
    <w:rsid w:val="00032771"/>
    <w:rsid w:val="00033CD1"/>
    <w:rsid w:val="00035520"/>
    <w:rsid w:val="0003671F"/>
    <w:rsid w:val="00037ADA"/>
    <w:rsid w:val="0004028F"/>
    <w:rsid w:val="00040EC8"/>
    <w:rsid w:val="00040ED0"/>
    <w:rsid w:val="00042A73"/>
    <w:rsid w:val="00042DD0"/>
    <w:rsid w:val="000430A8"/>
    <w:rsid w:val="00047FC3"/>
    <w:rsid w:val="000508F3"/>
    <w:rsid w:val="00050BC1"/>
    <w:rsid w:val="000512CB"/>
    <w:rsid w:val="000521A6"/>
    <w:rsid w:val="00053247"/>
    <w:rsid w:val="0005511F"/>
    <w:rsid w:val="0005517B"/>
    <w:rsid w:val="00055829"/>
    <w:rsid w:val="0006015B"/>
    <w:rsid w:val="000603A3"/>
    <w:rsid w:val="00061EAF"/>
    <w:rsid w:val="00062831"/>
    <w:rsid w:val="000634D0"/>
    <w:rsid w:val="00064ECA"/>
    <w:rsid w:val="00065CDC"/>
    <w:rsid w:val="00066EC0"/>
    <w:rsid w:val="0006769D"/>
    <w:rsid w:val="0007110B"/>
    <w:rsid w:val="000728CA"/>
    <w:rsid w:val="00073238"/>
    <w:rsid w:val="00074BF2"/>
    <w:rsid w:val="00074C3B"/>
    <w:rsid w:val="00076AA3"/>
    <w:rsid w:val="00077987"/>
    <w:rsid w:val="00077E63"/>
    <w:rsid w:val="00080435"/>
    <w:rsid w:val="00081A01"/>
    <w:rsid w:val="00081AB1"/>
    <w:rsid w:val="00081AC6"/>
    <w:rsid w:val="00081CBA"/>
    <w:rsid w:val="00081E62"/>
    <w:rsid w:val="000831D5"/>
    <w:rsid w:val="0008528C"/>
    <w:rsid w:val="0008575C"/>
    <w:rsid w:val="00085834"/>
    <w:rsid w:val="0008702F"/>
    <w:rsid w:val="0008761B"/>
    <w:rsid w:val="00090014"/>
    <w:rsid w:val="00090904"/>
    <w:rsid w:val="000911DE"/>
    <w:rsid w:val="00092386"/>
    <w:rsid w:val="000923F5"/>
    <w:rsid w:val="000924E3"/>
    <w:rsid w:val="00093AEC"/>
    <w:rsid w:val="00094F3C"/>
    <w:rsid w:val="0009575A"/>
    <w:rsid w:val="00097358"/>
    <w:rsid w:val="000A3282"/>
    <w:rsid w:val="000A3ADC"/>
    <w:rsid w:val="000A414C"/>
    <w:rsid w:val="000A42CA"/>
    <w:rsid w:val="000A6093"/>
    <w:rsid w:val="000A6B5D"/>
    <w:rsid w:val="000A6BE9"/>
    <w:rsid w:val="000A7CCF"/>
    <w:rsid w:val="000B0D10"/>
    <w:rsid w:val="000B157F"/>
    <w:rsid w:val="000B1A39"/>
    <w:rsid w:val="000B238A"/>
    <w:rsid w:val="000B2808"/>
    <w:rsid w:val="000B2955"/>
    <w:rsid w:val="000B4A55"/>
    <w:rsid w:val="000B6599"/>
    <w:rsid w:val="000C012C"/>
    <w:rsid w:val="000C0605"/>
    <w:rsid w:val="000C169F"/>
    <w:rsid w:val="000C1899"/>
    <w:rsid w:val="000C4F9C"/>
    <w:rsid w:val="000D022B"/>
    <w:rsid w:val="000D0D10"/>
    <w:rsid w:val="000D0E81"/>
    <w:rsid w:val="000D4BF1"/>
    <w:rsid w:val="000D56A2"/>
    <w:rsid w:val="000D61DE"/>
    <w:rsid w:val="000E11A4"/>
    <w:rsid w:val="000E14F1"/>
    <w:rsid w:val="000E1946"/>
    <w:rsid w:val="000E2691"/>
    <w:rsid w:val="000E4705"/>
    <w:rsid w:val="000E50DD"/>
    <w:rsid w:val="000E62A4"/>
    <w:rsid w:val="000E63F7"/>
    <w:rsid w:val="000E6BD1"/>
    <w:rsid w:val="000E700E"/>
    <w:rsid w:val="000E7702"/>
    <w:rsid w:val="000F10CF"/>
    <w:rsid w:val="000F12E1"/>
    <w:rsid w:val="000F3170"/>
    <w:rsid w:val="000F38AD"/>
    <w:rsid w:val="000F4995"/>
    <w:rsid w:val="000F7902"/>
    <w:rsid w:val="001009D0"/>
    <w:rsid w:val="001013F9"/>
    <w:rsid w:val="0010161E"/>
    <w:rsid w:val="00101678"/>
    <w:rsid w:val="00102010"/>
    <w:rsid w:val="00102842"/>
    <w:rsid w:val="00107FCD"/>
    <w:rsid w:val="0011009A"/>
    <w:rsid w:val="00110466"/>
    <w:rsid w:val="00110AA9"/>
    <w:rsid w:val="001118BF"/>
    <w:rsid w:val="00111D5D"/>
    <w:rsid w:val="00112955"/>
    <w:rsid w:val="00115510"/>
    <w:rsid w:val="00116064"/>
    <w:rsid w:val="001175B2"/>
    <w:rsid w:val="00117885"/>
    <w:rsid w:val="00117F9F"/>
    <w:rsid w:val="001213A3"/>
    <w:rsid w:val="00121A8C"/>
    <w:rsid w:val="00122018"/>
    <w:rsid w:val="0012329D"/>
    <w:rsid w:val="00125EA4"/>
    <w:rsid w:val="00126240"/>
    <w:rsid w:val="001268DA"/>
    <w:rsid w:val="00127144"/>
    <w:rsid w:val="0013185E"/>
    <w:rsid w:val="00131B97"/>
    <w:rsid w:val="0013277A"/>
    <w:rsid w:val="00133B7C"/>
    <w:rsid w:val="001349B5"/>
    <w:rsid w:val="0013657C"/>
    <w:rsid w:val="001369B2"/>
    <w:rsid w:val="0013755E"/>
    <w:rsid w:val="0013784F"/>
    <w:rsid w:val="0014001B"/>
    <w:rsid w:val="00140755"/>
    <w:rsid w:val="0014078F"/>
    <w:rsid w:val="00141191"/>
    <w:rsid w:val="001430D1"/>
    <w:rsid w:val="0014506F"/>
    <w:rsid w:val="00145AE1"/>
    <w:rsid w:val="001467FF"/>
    <w:rsid w:val="0015039F"/>
    <w:rsid w:val="0015261E"/>
    <w:rsid w:val="00153D2C"/>
    <w:rsid w:val="00154ACE"/>
    <w:rsid w:val="00154FE3"/>
    <w:rsid w:val="001553B1"/>
    <w:rsid w:val="00156087"/>
    <w:rsid w:val="00156C79"/>
    <w:rsid w:val="00156EA2"/>
    <w:rsid w:val="00157183"/>
    <w:rsid w:val="001619F6"/>
    <w:rsid w:val="00161C1A"/>
    <w:rsid w:val="00162B75"/>
    <w:rsid w:val="00162E4B"/>
    <w:rsid w:val="00164836"/>
    <w:rsid w:val="00164AF3"/>
    <w:rsid w:val="00165505"/>
    <w:rsid w:val="00165D8A"/>
    <w:rsid w:val="0016689F"/>
    <w:rsid w:val="00166F27"/>
    <w:rsid w:val="00167FA7"/>
    <w:rsid w:val="00172079"/>
    <w:rsid w:val="00172316"/>
    <w:rsid w:val="00172C4B"/>
    <w:rsid w:val="00173459"/>
    <w:rsid w:val="00174653"/>
    <w:rsid w:val="00174B36"/>
    <w:rsid w:val="0017510B"/>
    <w:rsid w:val="00175EC9"/>
    <w:rsid w:val="001761FC"/>
    <w:rsid w:val="00176368"/>
    <w:rsid w:val="001767BB"/>
    <w:rsid w:val="00176C15"/>
    <w:rsid w:val="00177B5B"/>
    <w:rsid w:val="00180474"/>
    <w:rsid w:val="00180E7B"/>
    <w:rsid w:val="00182CC5"/>
    <w:rsid w:val="00182E20"/>
    <w:rsid w:val="001830F9"/>
    <w:rsid w:val="00183546"/>
    <w:rsid w:val="001854F2"/>
    <w:rsid w:val="00186E32"/>
    <w:rsid w:val="00190A80"/>
    <w:rsid w:val="00190D61"/>
    <w:rsid w:val="00191C91"/>
    <w:rsid w:val="001927F7"/>
    <w:rsid w:val="00193922"/>
    <w:rsid w:val="00193BFF"/>
    <w:rsid w:val="0019413C"/>
    <w:rsid w:val="00194C3A"/>
    <w:rsid w:val="0019506A"/>
    <w:rsid w:val="00195BE6"/>
    <w:rsid w:val="00196423"/>
    <w:rsid w:val="0019726A"/>
    <w:rsid w:val="00197887"/>
    <w:rsid w:val="001A35DE"/>
    <w:rsid w:val="001A3EED"/>
    <w:rsid w:val="001A3FAA"/>
    <w:rsid w:val="001A4621"/>
    <w:rsid w:val="001A5308"/>
    <w:rsid w:val="001A5626"/>
    <w:rsid w:val="001A6820"/>
    <w:rsid w:val="001A704E"/>
    <w:rsid w:val="001B03B1"/>
    <w:rsid w:val="001B424E"/>
    <w:rsid w:val="001B4B3B"/>
    <w:rsid w:val="001B6345"/>
    <w:rsid w:val="001B65F5"/>
    <w:rsid w:val="001B748A"/>
    <w:rsid w:val="001C01B2"/>
    <w:rsid w:val="001C0B4F"/>
    <w:rsid w:val="001C1FBC"/>
    <w:rsid w:val="001C2E1C"/>
    <w:rsid w:val="001C6920"/>
    <w:rsid w:val="001C6999"/>
    <w:rsid w:val="001C7766"/>
    <w:rsid w:val="001D145E"/>
    <w:rsid w:val="001D27B6"/>
    <w:rsid w:val="001D2CDB"/>
    <w:rsid w:val="001D2E20"/>
    <w:rsid w:val="001D2FE1"/>
    <w:rsid w:val="001D33EA"/>
    <w:rsid w:val="001D5E5E"/>
    <w:rsid w:val="001D6987"/>
    <w:rsid w:val="001E1B5F"/>
    <w:rsid w:val="001E2E90"/>
    <w:rsid w:val="001E3EA6"/>
    <w:rsid w:val="001E6246"/>
    <w:rsid w:val="001E6FAB"/>
    <w:rsid w:val="001E7B0B"/>
    <w:rsid w:val="001F1351"/>
    <w:rsid w:val="001F24D8"/>
    <w:rsid w:val="001F262C"/>
    <w:rsid w:val="001F5777"/>
    <w:rsid w:val="001F58C1"/>
    <w:rsid w:val="001F7150"/>
    <w:rsid w:val="001F716D"/>
    <w:rsid w:val="001F76D1"/>
    <w:rsid w:val="001F7703"/>
    <w:rsid w:val="00200F0B"/>
    <w:rsid w:val="00202217"/>
    <w:rsid w:val="00203FFE"/>
    <w:rsid w:val="002042EE"/>
    <w:rsid w:val="002064E8"/>
    <w:rsid w:val="002069D4"/>
    <w:rsid w:val="002072FE"/>
    <w:rsid w:val="00210DA6"/>
    <w:rsid w:val="00210E51"/>
    <w:rsid w:val="00211BB4"/>
    <w:rsid w:val="002139AB"/>
    <w:rsid w:val="002148ED"/>
    <w:rsid w:val="00215416"/>
    <w:rsid w:val="00215FA6"/>
    <w:rsid w:val="00216F04"/>
    <w:rsid w:val="002176B3"/>
    <w:rsid w:val="00220BC6"/>
    <w:rsid w:val="00220FE7"/>
    <w:rsid w:val="0022106F"/>
    <w:rsid w:val="002212CC"/>
    <w:rsid w:val="0022193A"/>
    <w:rsid w:val="00222682"/>
    <w:rsid w:val="00222978"/>
    <w:rsid w:val="0022397F"/>
    <w:rsid w:val="00224718"/>
    <w:rsid w:val="00224E5B"/>
    <w:rsid w:val="00224F58"/>
    <w:rsid w:val="00226671"/>
    <w:rsid w:val="002271D4"/>
    <w:rsid w:val="0022736F"/>
    <w:rsid w:val="002309F5"/>
    <w:rsid w:val="0023156D"/>
    <w:rsid w:val="002321B9"/>
    <w:rsid w:val="00232F71"/>
    <w:rsid w:val="00233877"/>
    <w:rsid w:val="00233BC6"/>
    <w:rsid w:val="002343C4"/>
    <w:rsid w:val="00236CB7"/>
    <w:rsid w:val="00240093"/>
    <w:rsid w:val="00240B4E"/>
    <w:rsid w:val="00240BE7"/>
    <w:rsid w:val="002416FA"/>
    <w:rsid w:val="00242EF2"/>
    <w:rsid w:val="00243663"/>
    <w:rsid w:val="00243E71"/>
    <w:rsid w:val="0025070A"/>
    <w:rsid w:val="00251FF2"/>
    <w:rsid w:val="0025227F"/>
    <w:rsid w:val="00256CEC"/>
    <w:rsid w:val="002575E5"/>
    <w:rsid w:val="00257D18"/>
    <w:rsid w:val="00261F39"/>
    <w:rsid w:val="00263A1B"/>
    <w:rsid w:val="00263DBA"/>
    <w:rsid w:val="0026494F"/>
    <w:rsid w:val="00267607"/>
    <w:rsid w:val="00267E89"/>
    <w:rsid w:val="00271F2E"/>
    <w:rsid w:val="00272B75"/>
    <w:rsid w:val="00272D95"/>
    <w:rsid w:val="0027304B"/>
    <w:rsid w:val="00273D9B"/>
    <w:rsid w:val="00274311"/>
    <w:rsid w:val="00275E16"/>
    <w:rsid w:val="00275E91"/>
    <w:rsid w:val="00280E2E"/>
    <w:rsid w:val="0028152F"/>
    <w:rsid w:val="002815C5"/>
    <w:rsid w:val="00281AFC"/>
    <w:rsid w:val="00281CF9"/>
    <w:rsid w:val="00282D4C"/>
    <w:rsid w:val="002842E5"/>
    <w:rsid w:val="00285AAA"/>
    <w:rsid w:val="00286BA6"/>
    <w:rsid w:val="00290263"/>
    <w:rsid w:val="00290D6A"/>
    <w:rsid w:val="002915A2"/>
    <w:rsid w:val="002923B2"/>
    <w:rsid w:val="002925A0"/>
    <w:rsid w:val="0029339D"/>
    <w:rsid w:val="0029357E"/>
    <w:rsid w:val="0029433F"/>
    <w:rsid w:val="002949C2"/>
    <w:rsid w:val="00294A6D"/>
    <w:rsid w:val="00295D65"/>
    <w:rsid w:val="0029691F"/>
    <w:rsid w:val="002A0F5A"/>
    <w:rsid w:val="002A1072"/>
    <w:rsid w:val="002A3091"/>
    <w:rsid w:val="002A35E7"/>
    <w:rsid w:val="002A3DAA"/>
    <w:rsid w:val="002A3ECB"/>
    <w:rsid w:val="002A4E6F"/>
    <w:rsid w:val="002A63E4"/>
    <w:rsid w:val="002A74B9"/>
    <w:rsid w:val="002A7606"/>
    <w:rsid w:val="002B0249"/>
    <w:rsid w:val="002B0C6E"/>
    <w:rsid w:val="002B35E4"/>
    <w:rsid w:val="002B418F"/>
    <w:rsid w:val="002B58D6"/>
    <w:rsid w:val="002B7A53"/>
    <w:rsid w:val="002B7AD3"/>
    <w:rsid w:val="002C281E"/>
    <w:rsid w:val="002C3DEE"/>
    <w:rsid w:val="002C4A7E"/>
    <w:rsid w:val="002C4E82"/>
    <w:rsid w:val="002C56FA"/>
    <w:rsid w:val="002C583A"/>
    <w:rsid w:val="002C5911"/>
    <w:rsid w:val="002C5E95"/>
    <w:rsid w:val="002C616D"/>
    <w:rsid w:val="002C6AC1"/>
    <w:rsid w:val="002C7C68"/>
    <w:rsid w:val="002D0284"/>
    <w:rsid w:val="002D1A08"/>
    <w:rsid w:val="002D24AB"/>
    <w:rsid w:val="002D3BD1"/>
    <w:rsid w:val="002D48F4"/>
    <w:rsid w:val="002D6D7D"/>
    <w:rsid w:val="002D7F79"/>
    <w:rsid w:val="002E0400"/>
    <w:rsid w:val="002E099D"/>
    <w:rsid w:val="002E161E"/>
    <w:rsid w:val="002E67D5"/>
    <w:rsid w:val="002E7116"/>
    <w:rsid w:val="002E7FAC"/>
    <w:rsid w:val="002F0E93"/>
    <w:rsid w:val="002F2BDE"/>
    <w:rsid w:val="002F44FD"/>
    <w:rsid w:val="002F4886"/>
    <w:rsid w:val="002F5DE1"/>
    <w:rsid w:val="002F636D"/>
    <w:rsid w:val="002F6F4E"/>
    <w:rsid w:val="002F7BDD"/>
    <w:rsid w:val="0030477C"/>
    <w:rsid w:val="00305891"/>
    <w:rsid w:val="003058C0"/>
    <w:rsid w:val="00310D45"/>
    <w:rsid w:val="00310EB3"/>
    <w:rsid w:val="00311688"/>
    <w:rsid w:val="003127E6"/>
    <w:rsid w:val="00312AD9"/>
    <w:rsid w:val="00313456"/>
    <w:rsid w:val="003135F6"/>
    <w:rsid w:val="00315443"/>
    <w:rsid w:val="00315719"/>
    <w:rsid w:val="00315C7E"/>
    <w:rsid w:val="00316AC5"/>
    <w:rsid w:val="00316D9F"/>
    <w:rsid w:val="00317132"/>
    <w:rsid w:val="003201E6"/>
    <w:rsid w:val="00320C43"/>
    <w:rsid w:val="0032242B"/>
    <w:rsid w:val="0032266F"/>
    <w:rsid w:val="00325925"/>
    <w:rsid w:val="00327743"/>
    <w:rsid w:val="00331FB2"/>
    <w:rsid w:val="0033250D"/>
    <w:rsid w:val="003337A4"/>
    <w:rsid w:val="003339EF"/>
    <w:rsid w:val="00334920"/>
    <w:rsid w:val="003350E2"/>
    <w:rsid w:val="003352F5"/>
    <w:rsid w:val="00337D20"/>
    <w:rsid w:val="0034082B"/>
    <w:rsid w:val="003431C8"/>
    <w:rsid w:val="003438F2"/>
    <w:rsid w:val="00343AA6"/>
    <w:rsid w:val="003455D4"/>
    <w:rsid w:val="00346955"/>
    <w:rsid w:val="00346E0B"/>
    <w:rsid w:val="003529D9"/>
    <w:rsid w:val="00354935"/>
    <w:rsid w:val="003553BB"/>
    <w:rsid w:val="00355BAB"/>
    <w:rsid w:val="00356096"/>
    <w:rsid w:val="003579C7"/>
    <w:rsid w:val="003601A9"/>
    <w:rsid w:val="003604BB"/>
    <w:rsid w:val="00361D10"/>
    <w:rsid w:val="0036305D"/>
    <w:rsid w:val="00363F13"/>
    <w:rsid w:val="00364844"/>
    <w:rsid w:val="00364AB9"/>
    <w:rsid w:val="00364D0B"/>
    <w:rsid w:val="00364F0C"/>
    <w:rsid w:val="003656B6"/>
    <w:rsid w:val="00366966"/>
    <w:rsid w:val="003670D7"/>
    <w:rsid w:val="00370709"/>
    <w:rsid w:val="00372ABF"/>
    <w:rsid w:val="0037397E"/>
    <w:rsid w:val="003773F8"/>
    <w:rsid w:val="0037774B"/>
    <w:rsid w:val="003803C3"/>
    <w:rsid w:val="00380AD0"/>
    <w:rsid w:val="00382197"/>
    <w:rsid w:val="003826CF"/>
    <w:rsid w:val="00382789"/>
    <w:rsid w:val="00386F42"/>
    <w:rsid w:val="00390A5A"/>
    <w:rsid w:val="0039182E"/>
    <w:rsid w:val="00391B25"/>
    <w:rsid w:val="00393A23"/>
    <w:rsid w:val="003956FC"/>
    <w:rsid w:val="00396E61"/>
    <w:rsid w:val="003A5F98"/>
    <w:rsid w:val="003A67EA"/>
    <w:rsid w:val="003A7A76"/>
    <w:rsid w:val="003B010A"/>
    <w:rsid w:val="003B15FA"/>
    <w:rsid w:val="003B1A05"/>
    <w:rsid w:val="003B5A03"/>
    <w:rsid w:val="003C0251"/>
    <w:rsid w:val="003C152C"/>
    <w:rsid w:val="003C25D7"/>
    <w:rsid w:val="003C28DD"/>
    <w:rsid w:val="003C4886"/>
    <w:rsid w:val="003C530C"/>
    <w:rsid w:val="003C651D"/>
    <w:rsid w:val="003C75B9"/>
    <w:rsid w:val="003D2D11"/>
    <w:rsid w:val="003D3B7E"/>
    <w:rsid w:val="003D76EA"/>
    <w:rsid w:val="003D7B60"/>
    <w:rsid w:val="003D7D14"/>
    <w:rsid w:val="003E020A"/>
    <w:rsid w:val="003E064C"/>
    <w:rsid w:val="003E0FF5"/>
    <w:rsid w:val="003E2344"/>
    <w:rsid w:val="003E276E"/>
    <w:rsid w:val="003E2B6C"/>
    <w:rsid w:val="003E3E39"/>
    <w:rsid w:val="003E48AE"/>
    <w:rsid w:val="003E4B85"/>
    <w:rsid w:val="003E51E7"/>
    <w:rsid w:val="003E542F"/>
    <w:rsid w:val="003E5B3E"/>
    <w:rsid w:val="003E652C"/>
    <w:rsid w:val="003E6859"/>
    <w:rsid w:val="003F0EF3"/>
    <w:rsid w:val="003F20CC"/>
    <w:rsid w:val="003F3793"/>
    <w:rsid w:val="003F6B56"/>
    <w:rsid w:val="003F6C2D"/>
    <w:rsid w:val="00401413"/>
    <w:rsid w:val="004021DC"/>
    <w:rsid w:val="00403AEF"/>
    <w:rsid w:val="004053C8"/>
    <w:rsid w:val="00410950"/>
    <w:rsid w:val="0041140E"/>
    <w:rsid w:val="004121BE"/>
    <w:rsid w:val="00413E3B"/>
    <w:rsid w:val="00416FB8"/>
    <w:rsid w:val="00420778"/>
    <w:rsid w:val="004211C4"/>
    <w:rsid w:val="00421315"/>
    <w:rsid w:val="004218B2"/>
    <w:rsid w:val="00423AC8"/>
    <w:rsid w:val="0042434A"/>
    <w:rsid w:val="004243A4"/>
    <w:rsid w:val="00424998"/>
    <w:rsid w:val="00424B3D"/>
    <w:rsid w:val="0042675C"/>
    <w:rsid w:val="00430965"/>
    <w:rsid w:val="00431210"/>
    <w:rsid w:val="0043163C"/>
    <w:rsid w:val="004316E5"/>
    <w:rsid w:val="00433E8A"/>
    <w:rsid w:val="00434780"/>
    <w:rsid w:val="00442A27"/>
    <w:rsid w:val="00444536"/>
    <w:rsid w:val="00444F09"/>
    <w:rsid w:val="00446DA2"/>
    <w:rsid w:val="004474FD"/>
    <w:rsid w:val="00447B5D"/>
    <w:rsid w:val="00453618"/>
    <w:rsid w:val="0045364A"/>
    <w:rsid w:val="00455701"/>
    <w:rsid w:val="00455820"/>
    <w:rsid w:val="004568E0"/>
    <w:rsid w:val="004576A6"/>
    <w:rsid w:val="004576D5"/>
    <w:rsid w:val="00460649"/>
    <w:rsid w:val="00460F99"/>
    <w:rsid w:val="004627CE"/>
    <w:rsid w:val="0046302A"/>
    <w:rsid w:val="0046320E"/>
    <w:rsid w:val="004640A3"/>
    <w:rsid w:val="00465076"/>
    <w:rsid w:val="004657F4"/>
    <w:rsid w:val="00466FD4"/>
    <w:rsid w:val="0046700C"/>
    <w:rsid w:val="00467FEB"/>
    <w:rsid w:val="0047047C"/>
    <w:rsid w:val="00470798"/>
    <w:rsid w:val="00472717"/>
    <w:rsid w:val="0047302C"/>
    <w:rsid w:val="0047358F"/>
    <w:rsid w:val="00476CD6"/>
    <w:rsid w:val="00480E84"/>
    <w:rsid w:val="00481ADF"/>
    <w:rsid w:val="00481E98"/>
    <w:rsid w:val="0048480C"/>
    <w:rsid w:val="00484C0A"/>
    <w:rsid w:val="00486944"/>
    <w:rsid w:val="00486F1B"/>
    <w:rsid w:val="00490B3C"/>
    <w:rsid w:val="00490BAC"/>
    <w:rsid w:val="0049178D"/>
    <w:rsid w:val="00492AA3"/>
    <w:rsid w:val="004932D4"/>
    <w:rsid w:val="00493E12"/>
    <w:rsid w:val="004961DB"/>
    <w:rsid w:val="004A2789"/>
    <w:rsid w:val="004A323B"/>
    <w:rsid w:val="004A460F"/>
    <w:rsid w:val="004A5561"/>
    <w:rsid w:val="004A6189"/>
    <w:rsid w:val="004A6EFB"/>
    <w:rsid w:val="004A763E"/>
    <w:rsid w:val="004A76CE"/>
    <w:rsid w:val="004A7FAC"/>
    <w:rsid w:val="004B1076"/>
    <w:rsid w:val="004B11D3"/>
    <w:rsid w:val="004B1E12"/>
    <w:rsid w:val="004B2748"/>
    <w:rsid w:val="004B3EC7"/>
    <w:rsid w:val="004B570C"/>
    <w:rsid w:val="004B741E"/>
    <w:rsid w:val="004C040A"/>
    <w:rsid w:val="004C40F0"/>
    <w:rsid w:val="004C4113"/>
    <w:rsid w:val="004C412E"/>
    <w:rsid w:val="004C4AEF"/>
    <w:rsid w:val="004C4BC5"/>
    <w:rsid w:val="004C5648"/>
    <w:rsid w:val="004C661F"/>
    <w:rsid w:val="004C765F"/>
    <w:rsid w:val="004D0570"/>
    <w:rsid w:val="004D2927"/>
    <w:rsid w:val="004D44BE"/>
    <w:rsid w:val="004D4953"/>
    <w:rsid w:val="004D4E65"/>
    <w:rsid w:val="004D62D0"/>
    <w:rsid w:val="004D7B5E"/>
    <w:rsid w:val="004E0871"/>
    <w:rsid w:val="004E5A07"/>
    <w:rsid w:val="004E5E2F"/>
    <w:rsid w:val="004E72DB"/>
    <w:rsid w:val="004E764A"/>
    <w:rsid w:val="004F00F9"/>
    <w:rsid w:val="004F25A2"/>
    <w:rsid w:val="004F36A8"/>
    <w:rsid w:val="004F3A46"/>
    <w:rsid w:val="004F3EDC"/>
    <w:rsid w:val="004F52F0"/>
    <w:rsid w:val="004F7114"/>
    <w:rsid w:val="004F75FF"/>
    <w:rsid w:val="00500222"/>
    <w:rsid w:val="00500231"/>
    <w:rsid w:val="005003E8"/>
    <w:rsid w:val="00500458"/>
    <w:rsid w:val="00500F73"/>
    <w:rsid w:val="00501833"/>
    <w:rsid w:val="00504AA5"/>
    <w:rsid w:val="00507499"/>
    <w:rsid w:val="0050788A"/>
    <w:rsid w:val="005109D9"/>
    <w:rsid w:val="00511A70"/>
    <w:rsid w:val="005123AD"/>
    <w:rsid w:val="00513AC2"/>
    <w:rsid w:val="00515C23"/>
    <w:rsid w:val="005161EF"/>
    <w:rsid w:val="00517CBD"/>
    <w:rsid w:val="00520167"/>
    <w:rsid w:val="00520BC9"/>
    <w:rsid w:val="00520CFC"/>
    <w:rsid w:val="005217D4"/>
    <w:rsid w:val="00521A0D"/>
    <w:rsid w:val="00521FF9"/>
    <w:rsid w:val="005223A4"/>
    <w:rsid w:val="00523CF3"/>
    <w:rsid w:val="005246E4"/>
    <w:rsid w:val="00526B60"/>
    <w:rsid w:val="00526D6B"/>
    <w:rsid w:val="00527FE9"/>
    <w:rsid w:val="00530453"/>
    <w:rsid w:val="005330BB"/>
    <w:rsid w:val="00534444"/>
    <w:rsid w:val="00534E51"/>
    <w:rsid w:val="00534E98"/>
    <w:rsid w:val="00535301"/>
    <w:rsid w:val="00536655"/>
    <w:rsid w:val="00536CF7"/>
    <w:rsid w:val="0053759F"/>
    <w:rsid w:val="00540D97"/>
    <w:rsid w:val="0054157A"/>
    <w:rsid w:val="00541ED6"/>
    <w:rsid w:val="00542BA3"/>
    <w:rsid w:val="005439B4"/>
    <w:rsid w:val="00546ABC"/>
    <w:rsid w:val="00547A19"/>
    <w:rsid w:val="00550C7C"/>
    <w:rsid w:val="00552C92"/>
    <w:rsid w:val="00554C0E"/>
    <w:rsid w:val="00556E6E"/>
    <w:rsid w:val="00556E71"/>
    <w:rsid w:val="00560D7F"/>
    <w:rsid w:val="00560EF6"/>
    <w:rsid w:val="005626AF"/>
    <w:rsid w:val="00562953"/>
    <w:rsid w:val="00562DE4"/>
    <w:rsid w:val="00564455"/>
    <w:rsid w:val="00564751"/>
    <w:rsid w:val="0056514B"/>
    <w:rsid w:val="00565D3D"/>
    <w:rsid w:val="00566731"/>
    <w:rsid w:val="00567C9A"/>
    <w:rsid w:val="00571C3B"/>
    <w:rsid w:val="00571C68"/>
    <w:rsid w:val="00571F2C"/>
    <w:rsid w:val="00573935"/>
    <w:rsid w:val="00573F6C"/>
    <w:rsid w:val="00574A87"/>
    <w:rsid w:val="0057656F"/>
    <w:rsid w:val="00576765"/>
    <w:rsid w:val="0058069E"/>
    <w:rsid w:val="00581515"/>
    <w:rsid w:val="00581D3E"/>
    <w:rsid w:val="005824E9"/>
    <w:rsid w:val="00582EB0"/>
    <w:rsid w:val="00583B95"/>
    <w:rsid w:val="005846D1"/>
    <w:rsid w:val="005851F8"/>
    <w:rsid w:val="00585CAC"/>
    <w:rsid w:val="005901A7"/>
    <w:rsid w:val="00590222"/>
    <w:rsid w:val="0059176E"/>
    <w:rsid w:val="00591AA5"/>
    <w:rsid w:val="00591E06"/>
    <w:rsid w:val="005922D5"/>
    <w:rsid w:val="00592597"/>
    <w:rsid w:val="00592BE1"/>
    <w:rsid w:val="00593AE0"/>
    <w:rsid w:val="00597F9C"/>
    <w:rsid w:val="005A14AC"/>
    <w:rsid w:val="005A3BC3"/>
    <w:rsid w:val="005A55A7"/>
    <w:rsid w:val="005A608C"/>
    <w:rsid w:val="005A699C"/>
    <w:rsid w:val="005B40E4"/>
    <w:rsid w:val="005B428B"/>
    <w:rsid w:val="005B4B25"/>
    <w:rsid w:val="005B54CD"/>
    <w:rsid w:val="005B6C3E"/>
    <w:rsid w:val="005B6CE2"/>
    <w:rsid w:val="005C1516"/>
    <w:rsid w:val="005C151F"/>
    <w:rsid w:val="005C3115"/>
    <w:rsid w:val="005C36FD"/>
    <w:rsid w:val="005C4AFC"/>
    <w:rsid w:val="005C5DDD"/>
    <w:rsid w:val="005C6C80"/>
    <w:rsid w:val="005C75E1"/>
    <w:rsid w:val="005C7BA7"/>
    <w:rsid w:val="005D0202"/>
    <w:rsid w:val="005D021D"/>
    <w:rsid w:val="005D0A28"/>
    <w:rsid w:val="005D1447"/>
    <w:rsid w:val="005D201E"/>
    <w:rsid w:val="005D2B44"/>
    <w:rsid w:val="005D2E86"/>
    <w:rsid w:val="005D3FC3"/>
    <w:rsid w:val="005D4E2C"/>
    <w:rsid w:val="005D5904"/>
    <w:rsid w:val="005D63A6"/>
    <w:rsid w:val="005D6C93"/>
    <w:rsid w:val="005E01D3"/>
    <w:rsid w:val="005E0209"/>
    <w:rsid w:val="005E0294"/>
    <w:rsid w:val="005E0D79"/>
    <w:rsid w:val="005E16AB"/>
    <w:rsid w:val="005E1AE3"/>
    <w:rsid w:val="005E1CF7"/>
    <w:rsid w:val="005E2936"/>
    <w:rsid w:val="005E3202"/>
    <w:rsid w:val="005E3AE6"/>
    <w:rsid w:val="005E3F09"/>
    <w:rsid w:val="005E4831"/>
    <w:rsid w:val="005E4E10"/>
    <w:rsid w:val="005E50C4"/>
    <w:rsid w:val="005E6829"/>
    <w:rsid w:val="005E6E30"/>
    <w:rsid w:val="005E7D62"/>
    <w:rsid w:val="005F066A"/>
    <w:rsid w:val="005F1659"/>
    <w:rsid w:val="005F20BE"/>
    <w:rsid w:val="005F2874"/>
    <w:rsid w:val="005F36BA"/>
    <w:rsid w:val="005F3E57"/>
    <w:rsid w:val="005F6563"/>
    <w:rsid w:val="005F6A6E"/>
    <w:rsid w:val="005F78F1"/>
    <w:rsid w:val="00601AD5"/>
    <w:rsid w:val="00602C67"/>
    <w:rsid w:val="00602DFB"/>
    <w:rsid w:val="00603780"/>
    <w:rsid w:val="00603B78"/>
    <w:rsid w:val="006055A1"/>
    <w:rsid w:val="00605B6D"/>
    <w:rsid w:val="00605F80"/>
    <w:rsid w:val="00607472"/>
    <w:rsid w:val="006116AF"/>
    <w:rsid w:val="00611D2D"/>
    <w:rsid w:val="00613782"/>
    <w:rsid w:val="0061789D"/>
    <w:rsid w:val="006178F7"/>
    <w:rsid w:val="00620093"/>
    <w:rsid w:val="00621027"/>
    <w:rsid w:val="00621FB8"/>
    <w:rsid w:val="006230A6"/>
    <w:rsid w:val="0062318F"/>
    <w:rsid w:val="0062423A"/>
    <w:rsid w:val="00625359"/>
    <w:rsid w:val="00631121"/>
    <w:rsid w:val="00632324"/>
    <w:rsid w:val="00633339"/>
    <w:rsid w:val="00635D33"/>
    <w:rsid w:val="00640653"/>
    <w:rsid w:val="00643141"/>
    <w:rsid w:val="0064343F"/>
    <w:rsid w:val="0064371A"/>
    <w:rsid w:val="006451A5"/>
    <w:rsid w:val="0064563E"/>
    <w:rsid w:val="00646465"/>
    <w:rsid w:val="00646E3C"/>
    <w:rsid w:val="00646E48"/>
    <w:rsid w:val="0065011C"/>
    <w:rsid w:val="006510FA"/>
    <w:rsid w:val="006515B7"/>
    <w:rsid w:val="00651DE6"/>
    <w:rsid w:val="00654039"/>
    <w:rsid w:val="00657366"/>
    <w:rsid w:val="00657D87"/>
    <w:rsid w:val="006618EF"/>
    <w:rsid w:val="00662FAE"/>
    <w:rsid w:val="00664332"/>
    <w:rsid w:val="00664CDD"/>
    <w:rsid w:val="006659FF"/>
    <w:rsid w:val="006673B1"/>
    <w:rsid w:val="00670173"/>
    <w:rsid w:val="00671711"/>
    <w:rsid w:val="00671C8F"/>
    <w:rsid w:val="00671E6E"/>
    <w:rsid w:val="00671F99"/>
    <w:rsid w:val="00672825"/>
    <w:rsid w:val="006736D9"/>
    <w:rsid w:val="00675C2C"/>
    <w:rsid w:val="00675F86"/>
    <w:rsid w:val="00677C20"/>
    <w:rsid w:val="00680E34"/>
    <w:rsid w:val="00683315"/>
    <w:rsid w:val="006834FA"/>
    <w:rsid w:val="00684FA0"/>
    <w:rsid w:val="006907FD"/>
    <w:rsid w:val="00690B65"/>
    <w:rsid w:val="00691E0C"/>
    <w:rsid w:val="00694409"/>
    <w:rsid w:val="00694C29"/>
    <w:rsid w:val="00694E21"/>
    <w:rsid w:val="0069638E"/>
    <w:rsid w:val="00696A3B"/>
    <w:rsid w:val="006A0127"/>
    <w:rsid w:val="006A2205"/>
    <w:rsid w:val="006A2B26"/>
    <w:rsid w:val="006A5731"/>
    <w:rsid w:val="006A5AF0"/>
    <w:rsid w:val="006B0342"/>
    <w:rsid w:val="006B1044"/>
    <w:rsid w:val="006B13C1"/>
    <w:rsid w:val="006B1651"/>
    <w:rsid w:val="006B3324"/>
    <w:rsid w:val="006B41EB"/>
    <w:rsid w:val="006B4AC4"/>
    <w:rsid w:val="006B5259"/>
    <w:rsid w:val="006B5D56"/>
    <w:rsid w:val="006B64F7"/>
    <w:rsid w:val="006B6C8E"/>
    <w:rsid w:val="006C0549"/>
    <w:rsid w:val="006C4114"/>
    <w:rsid w:val="006C45ED"/>
    <w:rsid w:val="006C5E64"/>
    <w:rsid w:val="006C795C"/>
    <w:rsid w:val="006D0953"/>
    <w:rsid w:val="006D3619"/>
    <w:rsid w:val="006D4C6B"/>
    <w:rsid w:val="006D6DB8"/>
    <w:rsid w:val="006D6FB2"/>
    <w:rsid w:val="006E00D7"/>
    <w:rsid w:val="006E0EBE"/>
    <w:rsid w:val="006E248E"/>
    <w:rsid w:val="006E3F74"/>
    <w:rsid w:val="006E40BB"/>
    <w:rsid w:val="006E4E30"/>
    <w:rsid w:val="006E618B"/>
    <w:rsid w:val="006E68BE"/>
    <w:rsid w:val="006E7316"/>
    <w:rsid w:val="006F0990"/>
    <w:rsid w:val="006F27E0"/>
    <w:rsid w:val="006F2E33"/>
    <w:rsid w:val="006F4F7E"/>
    <w:rsid w:val="00702A1F"/>
    <w:rsid w:val="00703442"/>
    <w:rsid w:val="007052E0"/>
    <w:rsid w:val="00705C9D"/>
    <w:rsid w:val="00710561"/>
    <w:rsid w:val="0071079D"/>
    <w:rsid w:val="00711D02"/>
    <w:rsid w:val="00713578"/>
    <w:rsid w:val="00713828"/>
    <w:rsid w:val="007140E0"/>
    <w:rsid w:val="007158D0"/>
    <w:rsid w:val="00716076"/>
    <w:rsid w:val="00716835"/>
    <w:rsid w:val="00717CE7"/>
    <w:rsid w:val="00717EFC"/>
    <w:rsid w:val="007202AB"/>
    <w:rsid w:val="00722973"/>
    <w:rsid w:val="0072393B"/>
    <w:rsid w:val="007240FE"/>
    <w:rsid w:val="00727427"/>
    <w:rsid w:val="00727B52"/>
    <w:rsid w:val="007317E8"/>
    <w:rsid w:val="007320CB"/>
    <w:rsid w:val="00733728"/>
    <w:rsid w:val="00733936"/>
    <w:rsid w:val="00733D2A"/>
    <w:rsid w:val="00734279"/>
    <w:rsid w:val="00734491"/>
    <w:rsid w:val="00734A61"/>
    <w:rsid w:val="0073600F"/>
    <w:rsid w:val="0073717B"/>
    <w:rsid w:val="00737EAB"/>
    <w:rsid w:val="00740D91"/>
    <w:rsid w:val="00741A66"/>
    <w:rsid w:val="00741D11"/>
    <w:rsid w:val="00742E54"/>
    <w:rsid w:val="007453A5"/>
    <w:rsid w:val="00746126"/>
    <w:rsid w:val="00746B1F"/>
    <w:rsid w:val="00746EE4"/>
    <w:rsid w:val="00747311"/>
    <w:rsid w:val="00750A30"/>
    <w:rsid w:val="007513A6"/>
    <w:rsid w:val="00752D0C"/>
    <w:rsid w:val="00752DDD"/>
    <w:rsid w:val="00753955"/>
    <w:rsid w:val="00754C14"/>
    <w:rsid w:val="007553F0"/>
    <w:rsid w:val="00755571"/>
    <w:rsid w:val="00755A2C"/>
    <w:rsid w:val="007564B1"/>
    <w:rsid w:val="00756FB9"/>
    <w:rsid w:val="0076034D"/>
    <w:rsid w:val="00760C14"/>
    <w:rsid w:val="0076166F"/>
    <w:rsid w:val="007625B1"/>
    <w:rsid w:val="0076260E"/>
    <w:rsid w:val="007632FC"/>
    <w:rsid w:val="00765496"/>
    <w:rsid w:val="00765ADC"/>
    <w:rsid w:val="00767938"/>
    <w:rsid w:val="007719B7"/>
    <w:rsid w:val="00772BFB"/>
    <w:rsid w:val="00774BF4"/>
    <w:rsid w:val="007758D0"/>
    <w:rsid w:val="0078330F"/>
    <w:rsid w:val="007836B4"/>
    <w:rsid w:val="007860B0"/>
    <w:rsid w:val="00786167"/>
    <w:rsid w:val="0078729A"/>
    <w:rsid w:val="007911AC"/>
    <w:rsid w:val="007913CE"/>
    <w:rsid w:val="00792101"/>
    <w:rsid w:val="00793847"/>
    <w:rsid w:val="00793BDC"/>
    <w:rsid w:val="007952CF"/>
    <w:rsid w:val="00795719"/>
    <w:rsid w:val="0079586F"/>
    <w:rsid w:val="00797374"/>
    <w:rsid w:val="007A171C"/>
    <w:rsid w:val="007A2354"/>
    <w:rsid w:val="007A257C"/>
    <w:rsid w:val="007A2C0E"/>
    <w:rsid w:val="007A4188"/>
    <w:rsid w:val="007A66C7"/>
    <w:rsid w:val="007A7170"/>
    <w:rsid w:val="007A7DD2"/>
    <w:rsid w:val="007B0E9F"/>
    <w:rsid w:val="007B100E"/>
    <w:rsid w:val="007B18BC"/>
    <w:rsid w:val="007B2112"/>
    <w:rsid w:val="007B279B"/>
    <w:rsid w:val="007B362E"/>
    <w:rsid w:val="007B42EC"/>
    <w:rsid w:val="007B565B"/>
    <w:rsid w:val="007B691E"/>
    <w:rsid w:val="007C04B3"/>
    <w:rsid w:val="007C1D09"/>
    <w:rsid w:val="007C26DA"/>
    <w:rsid w:val="007C2DC2"/>
    <w:rsid w:val="007C30F4"/>
    <w:rsid w:val="007C327D"/>
    <w:rsid w:val="007C73C8"/>
    <w:rsid w:val="007C76B7"/>
    <w:rsid w:val="007C797B"/>
    <w:rsid w:val="007D0100"/>
    <w:rsid w:val="007D3AEE"/>
    <w:rsid w:val="007D4C7E"/>
    <w:rsid w:val="007D7C1A"/>
    <w:rsid w:val="007D7FD0"/>
    <w:rsid w:val="007E22ED"/>
    <w:rsid w:val="007E328D"/>
    <w:rsid w:val="007E34E1"/>
    <w:rsid w:val="007E587B"/>
    <w:rsid w:val="007E61AB"/>
    <w:rsid w:val="007F068D"/>
    <w:rsid w:val="007F0C2D"/>
    <w:rsid w:val="007F1537"/>
    <w:rsid w:val="007F2713"/>
    <w:rsid w:val="007F328E"/>
    <w:rsid w:val="007F4CAB"/>
    <w:rsid w:val="007F4F5A"/>
    <w:rsid w:val="007F5680"/>
    <w:rsid w:val="007F5B08"/>
    <w:rsid w:val="007F7008"/>
    <w:rsid w:val="00800E43"/>
    <w:rsid w:val="00801546"/>
    <w:rsid w:val="0080243D"/>
    <w:rsid w:val="00802E99"/>
    <w:rsid w:val="00804070"/>
    <w:rsid w:val="00804E44"/>
    <w:rsid w:val="00805572"/>
    <w:rsid w:val="00806C96"/>
    <w:rsid w:val="00806DAD"/>
    <w:rsid w:val="00810528"/>
    <w:rsid w:val="00810F03"/>
    <w:rsid w:val="008113A0"/>
    <w:rsid w:val="00811F22"/>
    <w:rsid w:val="00812138"/>
    <w:rsid w:val="00812C5F"/>
    <w:rsid w:val="00814436"/>
    <w:rsid w:val="00815486"/>
    <w:rsid w:val="00816ECC"/>
    <w:rsid w:val="00821271"/>
    <w:rsid w:val="00821FA5"/>
    <w:rsid w:val="0082310B"/>
    <w:rsid w:val="00825010"/>
    <w:rsid w:val="008253E2"/>
    <w:rsid w:val="008259CD"/>
    <w:rsid w:val="00825C60"/>
    <w:rsid w:val="008269DB"/>
    <w:rsid w:val="00830263"/>
    <w:rsid w:val="00831186"/>
    <w:rsid w:val="008325E0"/>
    <w:rsid w:val="00834645"/>
    <w:rsid w:val="00834F43"/>
    <w:rsid w:val="00835C1E"/>
    <w:rsid w:val="00835E26"/>
    <w:rsid w:val="00836183"/>
    <w:rsid w:val="008408DF"/>
    <w:rsid w:val="00840CF6"/>
    <w:rsid w:val="0084143B"/>
    <w:rsid w:val="00841715"/>
    <w:rsid w:val="00841BDD"/>
    <w:rsid w:val="00842787"/>
    <w:rsid w:val="00842E73"/>
    <w:rsid w:val="00845E86"/>
    <w:rsid w:val="008466DE"/>
    <w:rsid w:val="0084701F"/>
    <w:rsid w:val="0084776A"/>
    <w:rsid w:val="00847A0A"/>
    <w:rsid w:val="00850AC9"/>
    <w:rsid w:val="00850B67"/>
    <w:rsid w:val="00851462"/>
    <w:rsid w:val="00851A30"/>
    <w:rsid w:val="0085214A"/>
    <w:rsid w:val="00852657"/>
    <w:rsid w:val="00852DAF"/>
    <w:rsid w:val="008547BD"/>
    <w:rsid w:val="00854DFC"/>
    <w:rsid w:val="008552DB"/>
    <w:rsid w:val="00855A1E"/>
    <w:rsid w:val="008565DD"/>
    <w:rsid w:val="0085686A"/>
    <w:rsid w:val="00860BE4"/>
    <w:rsid w:val="00861314"/>
    <w:rsid w:val="00861C4C"/>
    <w:rsid w:val="00861C61"/>
    <w:rsid w:val="0086216D"/>
    <w:rsid w:val="00863273"/>
    <w:rsid w:val="0086366F"/>
    <w:rsid w:val="00864CE8"/>
    <w:rsid w:val="00865402"/>
    <w:rsid w:val="008654D9"/>
    <w:rsid w:val="00865B3C"/>
    <w:rsid w:val="00871667"/>
    <w:rsid w:val="00871C81"/>
    <w:rsid w:val="00876B0D"/>
    <w:rsid w:val="00880B00"/>
    <w:rsid w:val="00881734"/>
    <w:rsid w:val="00881BF7"/>
    <w:rsid w:val="00884203"/>
    <w:rsid w:val="0088571D"/>
    <w:rsid w:val="008862E6"/>
    <w:rsid w:val="0088664B"/>
    <w:rsid w:val="00887319"/>
    <w:rsid w:val="00887577"/>
    <w:rsid w:val="00887879"/>
    <w:rsid w:val="0089039C"/>
    <w:rsid w:val="00891A41"/>
    <w:rsid w:val="00893246"/>
    <w:rsid w:val="00897311"/>
    <w:rsid w:val="008979E4"/>
    <w:rsid w:val="008A0E3E"/>
    <w:rsid w:val="008A2F72"/>
    <w:rsid w:val="008A4C90"/>
    <w:rsid w:val="008A627B"/>
    <w:rsid w:val="008A6827"/>
    <w:rsid w:val="008B03B0"/>
    <w:rsid w:val="008B0ADF"/>
    <w:rsid w:val="008B0D9D"/>
    <w:rsid w:val="008B2863"/>
    <w:rsid w:val="008B3E80"/>
    <w:rsid w:val="008B555A"/>
    <w:rsid w:val="008B66EB"/>
    <w:rsid w:val="008B6791"/>
    <w:rsid w:val="008C1971"/>
    <w:rsid w:val="008C1AA3"/>
    <w:rsid w:val="008C2663"/>
    <w:rsid w:val="008C3579"/>
    <w:rsid w:val="008C4746"/>
    <w:rsid w:val="008C5239"/>
    <w:rsid w:val="008C6FDD"/>
    <w:rsid w:val="008C7121"/>
    <w:rsid w:val="008C7C67"/>
    <w:rsid w:val="008C7EDA"/>
    <w:rsid w:val="008D06AC"/>
    <w:rsid w:val="008D0E0A"/>
    <w:rsid w:val="008D4BA6"/>
    <w:rsid w:val="008D6BE1"/>
    <w:rsid w:val="008D7FF0"/>
    <w:rsid w:val="008E1E36"/>
    <w:rsid w:val="008E3EB9"/>
    <w:rsid w:val="008E436C"/>
    <w:rsid w:val="008E4777"/>
    <w:rsid w:val="008E4DAC"/>
    <w:rsid w:val="008E54B1"/>
    <w:rsid w:val="008E7568"/>
    <w:rsid w:val="008E75BC"/>
    <w:rsid w:val="008F0179"/>
    <w:rsid w:val="008F3D09"/>
    <w:rsid w:val="008F4D49"/>
    <w:rsid w:val="008F73A1"/>
    <w:rsid w:val="008F7818"/>
    <w:rsid w:val="008F7F21"/>
    <w:rsid w:val="00900727"/>
    <w:rsid w:val="009012AE"/>
    <w:rsid w:val="00901311"/>
    <w:rsid w:val="009024CF"/>
    <w:rsid w:val="009040F8"/>
    <w:rsid w:val="00910D6C"/>
    <w:rsid w:val="009112A0"/>
    <w:rsid w:val="009116D6"/>
    <w:rsid w:val="00911A45"/>
    <w:rsid w:val="0091408C"/>
    <w:rsid w:val="009144D9"/>
    <w:rsid w:val="0091459F"/>
    <w:rsid w:val="009145E9"/>
    <w:rsid w:val="009156D5"/>
    <w:rsid w:val="009203B2"/>
    <w:rsid w:val="00920B61"/>
    <w:rsid w:val="00921D3A"/>
    <w:rsid w:val="0092248E"/>
    <w:rsid w:val="00923B4B"/>
    <w:rsid w:val="009256AF"/>
    <w:rsid w:val="00926A55"/>
    <w:rsid w:val="00926AA9"/>
    <w:rsid w:val="00926E58"/>
    <w:rsid w:val="00932470"/>
    <w:rsid w:val="00932F20"/>
    <w:rsid w:val="00932FC3"/>
    <w:rsid w:val="00933223"/>
    <w:rsid w:val="00934127"/>
    <w:rsid w:val="00934EDE"/>
    <w:rsid w:val="0093522B"/>
    <w:rsid w:val="009355B1"/>
    <w:rsid w:val="00935831"/>
    <w:rsid w:val="0094023C"/>
    <w:rsid w:val="0094252F"/>
    <w:rsid w:val="00943612"/>
    <w:rsid w:val="009453E8"/>
    <w:rsid w:val="00945430"/>
    <w:rsid w:val="009507E9"/>
    <w:rsid w:val="00954796"/>
    <w:rsid w:val="00961AB9"/>
    <w:rsid w:val="00963DCF"/>
    <w:rsid w:val="00963DFB"/>
    <w:rsid w:val="009651EB"/>
    <w:rsid w:val="009654F1"/>
    <w:rsid w:val="00965C8A"/>
    <w:rsid w:val="00966096"/>
    <w:rsid w:val="00967BF6"/>
    <w:rsid w:val="00970605"/>
    <w:rsid w:val="00972FF4"/>
    <w:rsid w:val="00973F92"/>
    <w:rsid w:val="0097414F"/>
    <w:rsid w:val="009763D6"/>
    <w:rsid w:val="009765D3"/>
    <w:rsid w:val="0097672F"/>
    <w:rsid w:val="00977720"/>
    <w:rsid w:val="00980780"/>
    <w:rsid w:val="00980810"/>
    <w:rsid w:val="00982689"/>
    <w:rsid w:val="00983B00"/>
    <w:rsid w:val="00983CEC"/>
    <w:rsid w:val="00984002"/>
    <w:rsid w:val="009854FA"/>
    <w:rsid w:val="00985989"/>
    <w:rsid w:val="0098626D"/>
    <w:rsid w:val="00986732"/>
    <w:rsid w:val="0098687B"/>
    <w:rsid w:val="00986DA2"/>
    <w:rsid w:val="00986E39"/>
    <w:rsid w:val="009871D3"/>
    <w:rsid w:val="00987287"/>
    <w:rsid w:val="0099348D"/>
    <w:rsid w:val="0099441D"/>
    <w:rsid w:val="0099463C"/>
    <w:rsid w:val="00995252"/>
    <w:rsid w:val="009A04A1"/>
    <w:rsid w:val="009A26C8"/>
    <w:rsid w:val="009A41EB"/>
    <w:rsid w:val="009A52FC"/>
    <w:rsid w:val="009A5844"/>
    <w:rsid w:val="009A5C9A"/>
    <w:rsid w:val="009A6B00"/>
    <w:rsid w:val="009B00C7"/>
    <w:rsid w:val="009B171A"/>
    <w:rsid w:val="009B1EDF"/>
    <w:rsid w:val="009B285F"/>
    <w:rsid w:val="009B2B26"/>
    <w:rsid w:val="009B3EA1"/>
    <w:rsid w:val="009B3EC7"/>
    <w:rsid w:val="009B51C3"/>
    <w:rsid w:val="009B71C4"/>
    <w:rsid w:val="009C004B"/>
    <w:rsid w:val="009C04CC"/>
    <w:rsid w:val="009C0C00"/>
    <w:rsid w:val="009C0D1F"/>
    <w:rsid w:val="009C123D"/>
    <w:rsid w:val="009C1D8C"/>
    <w:rsid w:val="009C2C50"/>
    <w:rsid w:val="009C3555"/>
    <w:rsid w:val="009C4DAB"/>
    <w:rsid w:val="009C5149"/>
    <w:rsid w:val="009C5173"/>
    <w:rsid w:val="009C5545"/>
    <w:rsid w:val="009C64A7"/>
    <w:rsid w:val="009C72C2"/>
    <w:rsid w:val="009D0658"/>
    <w:rsid w:val="009D0ABE"/>
    <w:rsid w:val="009D23A8"/>
    <w:rsid w:val="009D261C"/>
    <w:rsid w:val="009D2F5B"/>
    <w:rsid w:val="009D3142"/>
    <w:rsid w:val="009D468E"/>
    <w:rsid w:val="009D6500"/>
    <w:rsid w:val="009E268E"/>
    <w:rsid w:val="009E2B8E"/>
    <w:rsid w:val="009E3FFF"/>
    <w:rsid w:val="009E67A7"/>
    <w:rsid w:val="009E6AA1"/>
    <w:rsid w:val="009E6F8F"/>
    <w:rsid w:val="009E73BF"/>
    <w:rsid w:val="009E7E78"/>
    <w:rsid w:val="009E7E90"/>
    <w:rsid w:val="009F05E4"/>
    <w:rsid w:val="009F18FA"/>
    <w:rsid w:val="009F1D4D"/>
    <w:rsid w:val="009F1F67"/>
    <w:rsid w:val="009F2AF6"/>
    <w:rsid w:val="009F3F5E"/>
    <w:rsid w:val="009F4CD6"/>
    <w:rsid w:val="009F7322"/>
    <w:rsid w:val="00A0113C"/>
    <w:rsid w:val="00A02579"/>
    <w:rsid w:val="00A032B9"/>
    <w:rsid w:val="00A03D86"/>
    <w:rsid w:val="00A04FE7"/>
    <w:rsid w:val="00A05F9D"/>
    <w:rsid w:val="00A078E2"/>
    <w:rsid w:val="00A118A7"/>
    <w:rsid w:val="00A12978"/>
    <w:rsid w:val="00A14B7B"/>
    <w:rsid w:val="00A152E2"/>
    <w:rsid w:val="00A156DB"/>
    <w:rsid w:val="00A15D6C"/>
    <w:rsid w:val="00A1645D"/>
    <w:rsid w:val="00A1737C"/>
    <w:rsid w:val="00A20241"/>
    <w:rsid w:val="00A20969"/>
    <w:rsid w:val="00A23635"/>
    <w:rsid w:val="00A2476A"/>
    <w:rsid w:val="00A24BB1"/>
    <w:rsid w:val="00A25CC0"/>
    <w:rsid w:val="00A2766D"/>
    <w:rsid w:val="00A27C5F"/>
    <w:rsid w:val="00A30324"/>
    <w:rsid w:val="00A33DF2"/>
    <w:rsid w:val="00A340BD"/>
    <w:rsid w:val="00A349F1"/>
    <w:rsid w:val="00A3587B"/>
    <w:rsid w:val="00A35C82"/>
    <w:rsid w:val="00A3627F"/>
    <w:rsid w:val="00A3652F"/>
    <w:rsid w:val="00A37822"/>
    <w:rsid w:val="00A40875"/>
    <w:rsid w:val="00A40A10"/>
    <w:rsid w:val="00A419C8"/>
    <w:rsid w:val="00A42E19"/>
    <w:rsid w:val="00A43DA5"/>
    <w:rsid w:val="00A452BE"/>
    <w:rsid w:val="00A456E0"/>
    <w:rsid w:val="00A46FE4"/>
    <w:rsid w:val="00A51852"/>
    <w:rsid w:val="00A5434B"/>
    <w:rsid w:val="00A61EBA"/>
    <w:rsid w:val="00A6255B"/>
    <w:rsid w:val="00A64EF0"/>
    <w:rsid w:val="00A654BB"/>
    <w:rsid w:val="00A65A12"/>
    <w:rsid w:val="00A66A20"/>
    <w:rsid w:val="00A66BE8"/>
    <w:rsid w:val="00A67426"/>
    <w:rsid w:val="00A70121"/>
    <w:rsid w:val="00A7025C"/>
    <w:rsid w:val="00A71F4F"/>
    <w:rsid w:val="00A7231E"/>
    <w:rsid w:val="00A728DB"/>
    <w:rsid w:val="00A73D81"/>
    <w:rsid w:val="00A758BF"/>
    <w:rsid w:val="00A7638B"/>
    <w:rsid w:val="00A7670B"/>
    <w:rsid w:val="00A80821"/>
    <w:rsid w:val="00A81071"/>
    <w:rsid w:val="00A81656"/>
    <w:rsid w:val="00A8171F"/>
    <w:rsid w:val="00A81D5A"/>
    <w:rsid w:val="00A821E5"/>
    <w:rsid w:val="00A82591"/>
    <w:rsid w:val="00A87115"/>
    <w:rsid w:val="00A8740C"/>
    <w:rsid w:val="00A87962"/>
    <w:rsid w:val="00A901CF"/>
    <w:rsid w:val="00A9197E"/>
    <w:rsid w:val="00A91C80"/>
    <w:rsid w:val="00A91DA5"/>
    <w:rsid w:val="00A92477"/>
    <w:rsid w:val="00A92844"/>
    <w:rsid w:val="00A93A10"/>
    <w:rsid w:val="00A942AD"/>
    <w:rsid w:val="00AA01E2"/>
    <w:rsid w:val="00AA1543"/>
    <w:rsid w:val="00AA179D"/>
    <w:rsid w:val="00AA734C"/>
    <w:rsid w:val="00AB00D4"/>
    <w:rsid w:val="00AB04C5"/>
    <w:rsid w:val="00AB122E"/>
    <w:rsid w:val="00AB1401"/>
    <w:rsid w:val="00AB1932"/>
    <w:rsid w:val="00AB225B"/>
    <w:rsid w:val="00AB28D9"/>
    <w:rsid w:val="00AB2D65"/>
    <w:rsid w:val="00AB35AF"/>
    <w:rsid w:val="00AB446A"/>
    <w:rsid w:val="00AB4D09"/>
    <w:rsid w:val="00AB57FC"/>
    <w:rsid w:val="00AB58E7"/>
    <w:rsid w:val="00AB6863"/>
    <w:rsid w:val="00AB6AC3"/>
    <w:rsid w:val="00AB6F6A"/>
    <w:rsid w:val="00AB74E3"/>
    <w:rsid w:val="00AB764B"/>
    <w:rsid w:val="00AC00BA"/>
    <w:rsid w:val="00AC09B8"/>
    <w:rsid w:val="00AC119C"/>
    <w:rsid w:val="00AC35AC"/>
    <w:rsid w:val="00AC4598"/>
    <w:rsid w:val="00AC50A9"/>
    <w:rsid w:val="00AD0DA5"/>
    <w:rsid w:val="00AD0E37"/>
    <w:rsid w:val="00AD0E97"/>
    <w:rsid w:val="00AD2B94"/>
    <w:rsid w:val="00AD347F"/>
    <w:rsid w:val="00AD5001"/>
    <w:rsid w:val="00AD60F0"/>
    <w:rsid w:val="00AD62C5"/>
    <w:rsid w:val="00AD6573"/>
    <w:rsid w:val="00AD7244"/>
    <w:rsid w:val="00AD778D"/>
    <w:rsid w:val="00AE0EF7"/>
    <w:rsid w:val="00AE2525"/>
    <w:rsid w:val="00AE3D7D"/>
    <w:rsid w:val="00AE7AE4"/>
    <w:rsid w:val="00AF1B67"/>
    <w:rsid w:val="00AF221C"/>
    <w:rsid w:val="00AF2D03"/>
    <w:rsid w:val="00AF406B"/>
    <w:rsid w:val="00AF41EC"/>
    <w:rsid w:val="00AF4491"/>
    <w:rsid w:val="00AF63F6"/>
    <w:rsid w:val="00B01727"/>
    <w:rsid w:val="00B017E9"/>
    <w:rsid w:val="00B02BB9"/>
    <w:rsid w:val="00B034C4"/>
    <w:rsid w:val="00B036C2"/>
    <w:rsid w:val="00B06316"/>
    <w:rsid w:val="00B06692"/>
    <w:rsid w:val="00B0703D"/>
    <w:rsid w:val="00B10272"/>
    <w:rsid w:val="00B118F3"/>
    <w:rsid w:val="00B13565"/>
    <w:rsid w:val="00B13A30"/>
    <w:rsid w:val="00B16B54"/>
    <w:rsid w:val="00B17F97"/>
    <w:rsid w:val="00B20925"/>
    <w:rsid w:val="00B20DF6"/>
    <w:rsid w:val="00B20E89"/>
    <w:rsid w:val="00B21960"/>
    <w:rsid w:val="00B21EB4"/>
    <w:rsid w:val="00B226D7"/>
    <w:rsid w:val="00B22A10"/>
    <w:rsid w:val="00B22E7F"/>
    <w:rsid w:val="00B243A6"/>
    <w:rsid w:val="00B25EF4"/>
    <w:rsid w:val="00B26109"/>
    <w:rsid w:val="00B27730"/>
    <w:rsid w:val="00B30710"/>
    <w:rsid w:val="00B31D04"/>
    <w:rsid w:val="00B32C4D"/>
    <w:rsid w:val="00B3303F"/>
    <w:rsid w:val="00B34CB7"/>
    <w:rsid w:val="00B34CCA"/>
    <w:rsid w:val="00B35FF8"/>
    <w:rsid w:val="00B36BF1"/>
    <w:rsid w:val="00B401E7"/>
    <w:rsid w:val="00B42042"/>
    <w:rsid w:val="00B422CF"/>
    <w:rsid w:val="00B43AD9"/>
    <w:rsid w:val="00B43E46"/>
    <w:rsid w:val="00B4457B"/>
    <w:rsid w:val="00B45104"/>
    <w:rsid w:val="00B50D0A"/>
    <w:rsid w:val="00B513E9"/>
    <w:rsid w:val="00B528B6"/>
    <w:rsid w:val="00B5361E"/>
    <w:rsid w:val="00B53A1F"/>
    <w:rsid w:val="00B54B4E"/>
    <w:rsid w:val="00B54E2A"/>
    <w:rsid w:val="00B5569F"/>
    <w:rsid w:val="00B609C0"/>
    <w:rsid w:val="00B60C81"/>
    <w:rsid w:val="00B6126E"/>
    <w:rsid w:val="00B61C2B"/>
    <w:rsid w:val="00B63560"/>
    <w:rsid w:val="00B63849"/>
    <w:rsid w:val="00B63A41"/>
    <w:rsid w:val="00B642C1"/>
    <w:rsid w:val="00B646D5"/>
    <w:rsid w:val="00B65B1C"/>
    <w:rsid w:val="00B65BD6"/>
    <w:rsid w:val="00B6700E"/>
    <w:rsid w:val="00B70C40"/>
    <w:rsid w:val="00B70F42"/>
    <w:rsid w:val="00B71C96"/>
    <w:rsid w:val="00B73A99"/>
    <w:rsid w:val="00B75731"/>
    <w:rsid w:val="00B76F50"/>
    <w:rsid w:val="00B82C83"/>
    <w:rsid w:val="00B83473"/>
    <w:rsid w:val="00B83DB2"/>
    <w:rsid w:val="00B86032"/>
    <w:rsid w:val="00B862F3"/>
    <w:rsid w:val="00B86F42"/>
    <w:rsid w:val="00B875B9"/>
    <w:rsid w:val="00B877A2"/>
    <w:rsid w:val="00B91326"/>
    <w:rsid w:val="00B93ECC"/>
    <w:rsid w:val="00BA0470"/>
    <w:rsid w:val="00BA0D97"/>
    <w:rsid w:val="00BA2D92"/>
    <w:rsid w:val="00BA30AA"/>
    <w:rsid w:val="00BA4CCA"/>
    <w:rsid w:val="00BA5704"/>
    <w:rsid w:val="00BA6368"/>
    <w:rsid w:val="00BA657E"/>
    <w:rsid w:val="00BA67C4"/>
    <w:rsid w:val="00BA6C8C"/>
    <w:rsid w:val="00BB4D87"/>
    <w:rsid w:val="00BB590A"/>
    <w:rsid w:val="00BB7435"/>
    <w:rsid w:val="00BB7E1B"/>
    <w:rsid w:val="00BC0E41"/>
    <w:rsid w:val="00BC40C5"/>
    <w:rsid w:val="00BC518A"/>
    <w:rsid w:val="00BC5B2D"/>
    <w:rsid w:val="00BC6268"/>
    <w:rsid w:val="00BC6EFB"/>
    <w:rsid w:val="00BC7DB3"/>
    <w:rsid w:val="00BD0320"/>
    <w:rsid w:val="00BD15A3"/>
    <w:rsid w:val="00BD1F09"/>
    <w:rsid w:val="00BD45B7"/>
    <w:rsid w:val="00BD4AD9"/>
    <w:rsid w:val="00BD4B0A"/>
    <w:rsid w:val="00BD4CA2"/>
    <w:rsid w:val="00BD551E"/>
    <w:rsid w:val="00BD57DA"/>
    <w:rsid w:val="00BD60A3"/>
    <w:rsid w:val="00BD67BC"/>
    <w:rsid w:val="00BD73C8"/>
    <w:rsid w:val="00BD7DAC"/>
    <w:rsid w:val="00BE01AA"/>
    <w:rsid w:val="00BE066F"/>
    <w:rsid w:val="00BE1A35"/>
    <w:rsid w:val="00BE2094"/>
    <w:rsid w:val="00BE2355"/>
    <w:rsid w:val="00BE76F6"/>
    <w:rsid w:val="00BF1671"/>
    <w:rsid w:val="00BF1E76"/>
    <w:rsid w:val="00BF3A21"/>
    <w:rsid w:val="00BF3DA1"/>
    <w:rsid w:val="00BF4E9D"/>
    <w:rsid w:val="00BF50E7"/>
    <w:rsid w:val="00BF5825"/>
    <w:rsid w:val="00BF61A0"/>
    <w:rsid w:val="00BF764A"/>
    <w:rsid w:val="00C02867"/>
    <w:rsid w:val="00C04713"/>
    <w:rsid w:val="00C05E9C"/>
    <w:rsid w:val="00C07910"/>
    <w:rsid w:val="00C07F42"/>
    <w:rsid w:val="00C13657"/>
    <w:rsid w:val="00C15A04"/>
    <w:rsid w:val="00C15C53"/>
    <w:rsid w:val="00C15DD4"/>
    <w:rsid w:val="00C16377"/>
    <w:rsid w:val="00C16BCC"/>
    <w:rsid w:val="00C20BFE"/>
    <w:rsid w:val="00C20C9B"/>
    <w:rsid w:val="00C20FB5"/>
    <w:rsid w:val="00C21553"/>
    <w:rsid w:val="00C22B94"/>
    <w:rsid w:val="00C22E6E"/>
    <w:rsid w:val="00C22F26"/>
    <w:rsid w:val="00C2486D"/>
    <w:rsid w:val="00C25181"/>
    <w:rsid w:val="00C2532D"/>
    <w:rsid w:val="00C25B14"/>
    <w:rsid w:val="00C25B6E"/>
    <w:rsid w:val="00C26C4C"/>
    <w:rsid w:val="00C2737C"/>
    <w:rsid w:val="00C27DB4"/>
    <w:rsid w:val="00C310A4"/>
    <w:rsid w:val="00C311A9"/>
    <w:rsid w:val="00C31536"/>
    <w:rsid w:val="00C317FF"/>
    <w:rsid w:val="00C327FB"/>
    <w:rsid w:val="00C3291F"/>
    <w:rsid w:val="00C334A5"/>
    <w:rsid w:val="00C3368E"/>
    <w:rsid w:val="00C351CD"/>
    <w:rsid w:val="00C3550C"/>
    <w:rsid w:val="00C35E5C"/>
    <w:rsid w:val="00C400AD"/>
    <w:rsid w:val="00C407D3"/>
    <w:rsid w:val="00C40C71"/>
    <w:rsid w:val="00C41905"/>
    <w:rsid w:val="00C420F5"/>
    <w:rsid w:val="00C42166"/>
    <w:rsid w:val="00C434C2"/>
    <w:rsid w:val="00C43720"/>
    <w:rsid w:val="00C45F81"/>
    <w:rsid w:val="00C4614D"/>
    <w:rsid w:val="00C47037"/>
    <w:rsid w:val="00C476BC"/>
    <w:rsid w:val="00C51155"/>
    <w:rsid w:val="00C51359"/>
    <w:rsid w:val="00C515E8"/>
    <w:rsid w:val="00C5285D"/>
    <w:rsid w:val="00C54479"/>
    <w:rsid w:val="00C54A37"/>
    <w:rsid w:val="00C569FF"/>
    <w:rsid w:val="00C56C84"/>
    <w:rsid w:val="00C60EE9"/>
    <w:rsid w:val="00C64981"/>
    <w:rsid w:val="00C6526F"/>
    <w:rsid w:val="00C65872"/>
    <w:rsid w:val="00C67600"/>
    <w:rsid w:val="00C70360"/>
    <w:rsid w:val="00C707E5"/>
    <w:rsid w:val="00C710AF"/>
    <w:rsid w:val="00C72557"/>
    <w:rsid w:val="00C752DA"/>
    <w:rsid w:val="00C77BB0"/>
    <w:rsid w:val="00C803CA"/>
    <w:rsid w:val="00C80831"/>
    <w:rsid w:val="00C82AE2"/>
    <w:rsid w:val="00C834AD"/>
    <w:rsid w:val="00C83619"/>
    <w:rsid w:val="00C878BD"/>
    <w:rsid w:val="00C87FFE"/>
    <w:rsid w:val="00C90F17"/>
    <w:rsid w:val="00C91610"/>
    <w:rsid w:val="00C927B0"/>
    <w:rsid w:val="00C92FBC"/>
    <w:rsid w:val="00C93A12"/>
    <w:rsid w:val="00C96321"/>
    <w:rsid w:val="00C96EA8"/>
    <w:rsid w:val="00CA0652"/>
    <w:rsid w:val="00CA6A2D"/>
    <w:rsid w:val="00CA6D58"/>
    <w:rsid w:val="00CA7140"/>
    <w:rsid w:val="00CA72A4"/>
    <w:rsid w:val="00CA75FB"/>
    <w:rsid w:val="00CA7AE9"/>
    <w:rsid w:val="00CB05DD"/>
    <w:rsid w:val="00CB4036"/>
    <w:rsid w:val="00CC048D"/>
    <w:rsid w:val="00CC0B2A"/>
    <w:rsid w:val="00CC0C0A"/>
    <w:rsid w:val="00CC106F"/>
    <w:rsid w:val="00CC54D4"/>
    <w:rsid w:val="00CC7A4E"/>
    <w:rsid w:val="00CC7B42"/>
    <w:rsid w:val="00CD00FE"/>
    <w:rsid w:val="00CD135F"/>
    <w:rsid w:val="00CD2890"/>
    <w:rsid w:val="00CD3133"/>
    <w:rsid w:val="00CD3312"/>
    <w:rsid w:val="00CD4471"/>
    <w:rsid w:val="00CD4527"/>
    <w:rsid w:val="00CD5B9E"/>
    <w:rsid w:val="00CD5BC5"/>
    <w:rsid w:val="00CD73BC"/>
    <w:rsid w:val="00CD7E3B"/>
    <w:rsid w:val="00CE24C8"/>
    <w:rsid w:val="00CE3494"/>
    <w:rsid w:val="00CE414E"/>
    <w:rsid w:val="00CE566D"/>
    <w:rsid w:val="00CE6BBB"/>
    <w:rsid w:val="00CE70C7"/>
    <w:rsid w:val="00CE7115"/>
    <w:rsid w:val="00CE7EC7"/>
    <w:rsid w:val="00CF14E5"/>
    <w:rsid w:val="00CF1DA6"/>
    <w:rsid w:val="00CF206E"/>
    <w:rsid w:val="00CF2143"/>
    <w:rsid w:val="00CF2472"/>
    <w:rsid w:val="00CF45F3"/>
    <w:rsid w:val="00CF4BBD"/>
    <w:rsid w:val="00CF55D6"/>
    <w:rsid w:val="00CF6865"/>
    <w:rsid w:val="00D0085D"/>
    <w:rsid w:val="00D00940"/>
    <w:rsid w:val="00D0146F"/>
    <w:rsid w:val="00D018F6"/>
    <w:rsid w:val="00D01F82"/>
    <w:rsid w:val="00D030FA"/>
    <w:rsid w:val="00D07D0D"/>
    <w:rsid w:val="00D102A8"/>
    <w:rsid w:val="00D112C7"/>
    <w:rsid w:val="00D153A3"/>
    <w:rsid w:val="00D16820"/>
    <w:rsid w:val="00D22A4A"/>
    <w:rsid w:val="00D23AF0"/>
    <w:rsid w:val="00D24C1E"/>
    <w:rsid w:val="00D2554F"/>
    <w:rsid w:val="00D25A56"/>
    <w:rsid w:val="00D26745"/>
    <w:rsid w:val="00D26A3D"/>
    <w:rsid w:val="00D31389"/>
    <w:rsid w:val="00D3163A"/>
    <w:rsid w:val="00D330F0"/>
    <w:rsid w:val="00D3433B"/>
    <w:rsid w:val="00D3537E"/>
    <w:rsid w:val="00D36E5F"/>
    <w:rsid w:val="00D401B6"/>
    <w:rsid w:val="00D41A7F"/>
    <w:rsid w:val="00D41E8A"/>
    <w:rsid w:val="00D420B7"/>
    <w:rsid w:val="00D43930"/>
    <w:rsid w:val="00D4560E"/>
    <w:rsid w:val="00D45BA7"/>
    <w:rsid w:val="00D5094F"/>
    <w:rsid w:val="00D516AC"/>
    <w:rsid w:val="00D520F2"/>
    <w:rsid w:val="00D527A5"/>
    <w:rsid w:val="00D54890"/>
    <w:rsid w:val="00D54ABA"/>
    <w:rsid w:val="00D56AEC"/>
    <w:rsid w:val="00D56B1E"/>
    <w:rsid w:val="00D6403F"/>
    <w:rsid w:val="00D64ADD"/>
    <w:rsid w:val="00D66AF2"/>
    <w:rsid w:val="00D671DF"/>
    <w:rsid w:val="00D6752C"/>
    <w:rsid w:val="00D677D6"/>
    <w:rsid w:val="00D70591"/>
    <w:rsid w:val="00D70826"/>
    <w:rsid w:val="00D7180D"/>
    <w:rsid w:val="00D72987"/>
    <w:rsid w:val="00D73358"/>
    <w:rsid w:val="00D74D6D"/>
    <w:rsid w:val="00D76EE1"/>
    <w:rsid w:val="00D8073A"/>
    <w:rsid w:val="00D80843"/>
    <w:rsid w:val="00D808B5"/>
    <w:rsid w:val="00D832C1"/>
    <w:rsid w:val="00D833E2"/>
    <w:rsid w:val="00D84519"/>
    <w:rsid w:val="00D84888"/>
    <w:rsid w:val="00D85038"/>
    <w:rsid w:val="00D8531F"/>
    <w:rsid w:val="00D85C8E"/>
    <w:rsid w:val="00D85D89"/>
    <w:rsid w:val="00D86016"/>
    <w:rsid w:val="00D86BDD"/>
    <w:rsid w:val="00D87B40"/>
    <w:rsid w:val="00D90739"/>
    <w:rsid w:val="00D91ACE"/>
    <w:rsid w:val="00D92689"/>
    <w:rsid w:val="00D92FEE"/>
    <w:rsid w:val="00D932F5"/>
    <w:rsid w:val="00D947BB"/>
    <w:rsid w:val="00D958BF"/>
    <w:rsid w:val="00DA15EF"/>
    <w:rsid w:val="00DA2046"/>
    <w:rsid w:val="00DA2705"/>
    <w:rsid w:val="00DA3251"/>
    <w:rsid w:val="00DA49B6"/>
    <w:rsid w:val="00DA5A08"/>
    <w:rsid w:val="00DA7CFD"/>
    <w:rsid w:val="00DB1CCA"/>
    <w:rsid w:val="00DB22BD"/>
    <w:rsid w:val="00DB291E"/>
    <w:rsid w:val="00DB3962"/>
    <w:rsid w:val="00DB4349"/>
    <w:rsid w:val="00DB53E0"/>
    <w:rsid w:val="00DB57B8"/>
    <w:rsid w:val="00DB6B76"/>
    <w:rsid w:val="00DB7272"/>
    <w:rsid w:val="00DC2C36"/>
    <w:rsid w:val="00DC31A5"/>
    <w:rsid w:val="00DC3345"/>
    <w:rsid w:val="00DC4DA0"/>
    <w:rsid w:val="00DC4DA7"/>
    <w:rsid w:val="00DC5219"/>
    <w:rsid w:val="00DC57EE"/>
    <w:rsid w:val="00DC5D70"/>
    <w:rsid w:val="00DC67A8"/>
    <w:rsid w:val="00DC7383"/>
    <w:rsid w:val="00DD0DB4"/>
    <w:rsid w:val="00DD142C"/>
    <w:rsid w:val="00DD1591"/>
    <w:rsid w:val="00DD20DE"/>
    <w:rsid w:val="00DD334B"/>
    <w:rsid w:val="00DD376B"/>
    <w:rsid w:val="00DD44C5"/>
    <w:rsid w:val="00DD5B47"/>
    <w:rsid w:val="00DD5EF5"/>
    <w:rsid w:val="00DD7683"/>
    <w:rsid w:val="00DE01BF"/>
    <w:rsid w:val="00DE047D"/>
    <w:rsid w:val="00DE16E6"/>
    <w:rsid w:val="00DE28B0"/>
    <w:rsid w:val="00DE2B0A"/>
    <w:rsid w:val="00DE3C86"/>
    <w:rsid w:val="00DE3DC1"/>
    <w:rsid w:val="00DE484E"/>
    <w:rsid w:val="00DE533C"/>
    <w:rsid w:val="00DF051D"/>
    <w:rsid w:val="00DF064F"/>
    <w:rsid w:val="00DF3EC3"/>
    <w:rsid w:val="00DF5315"/>
    <w:rsid w:val="00DF6C57"/>
    <w:rsid w:val="00DF7D12"/>
    <w:rsid w:val="00E00FB3"/>
    <w:rsid w:val="00E025FF"/>
    <w:rsid w:val="00E0448F"/>
    <w:rsid w:val="00E044F2"/>
    <w:rsid w:val="00E05100"/>
    <w:rsid w:val="00E06034"/>
    <w:rsid w:val="00E06369"/>
    <w:rsid w:val="00E06890"/>
    <w:rsid w:val="00E06983"/>
    <w:rsid w:val="00E07021"/>
    <w:rsid w:val="00E10BDD"/>
    <w:rsid w:val="00E1331B"/>
    <w:rsid w:val="00E165E4"/>
    <w:rsid w:val="00E170A4"/>
    <w:rsid w:val="00E1739B"/>
    <w:rsid w:val="00E207A1"/>
    <w:rsid w:val="00E20FD7"/>
    <w:rsid w:val="00E21DB0"/>
    <w:rsid w:val="00E22143"/>
    <w:rsid w:val="00E23773"/>
    <w:rsid w:val="00E23949"/>
    <w:rsid w:val="00E24476"/>
    <w:rsid w:val="00E249C3"/>
    <w:rsid w:val="00E2560B"/>
    <w:rsid w:val="00E26F03"/>
    <w:rsid w:val="00E3013F"/>
    <w:rsid w:val="00E31691"/>
    <w:rsid w:val="00E317FA"/>
    <w:rsid w:val="00E35C17"/>
    <w:rsid w:val="00E35FBE"/>
    <w:rsid w:val="00E4219B"/>
    <w:rsid w:val="00E42DD8"/>
    <w:rsid w:val="00E43F51"/>
    <w:rsid w:val="00E441EF"/>
    <w:rsid w:val="00E469E7"/>
    <w:rsid w:val="00E470FE"/>
    <w:rsid w:val="00E47A05"/>
    <w:rsid w:val="00E5072E"/>
    <w:rsid w:val="00E5129F"/>
    <w:rsid w:val="00E517ED"/>
    <w:rsid w:val="00E51D02"/>
    <w:rsid w:val="00E5321A"/>
    <w:rsid w:val="00E54450"/>
    <w:rsid w:val="00E54B55"/>
    <w:rsid w:val="00E54D32"/>
    <w:rsid w:val="00E55104"/>
    <w:rsid w:val="00E55E68"/>
    <w:rsid w:val="00E61E0B"/>
    <w:rsid w:val="00E64147"/>
    <w:rsid w:val="00E65D40"/>
    <w:rsid w:val="00E66E9F"/>
    <w:rsid w:val="00E674A0"/>
    <w:rsid w:val="00E67D50"/>
    <w:rsid w:val="00E7161F"/>
    <w:rsid w:val="00E720AE"/>
    <w:rsid w:val="00E72276"/>
    <w:rsid w:val="00E72655"/>
    <w:rsid w:val="00E72788"/>
    <w:rsid w:val="00E72FB1"/>
    <w:rsid w:val="00E737D3"/>
    <w:rsid w:val="00E738D0"/>
    <w:rsid w:val="00E750BF"/>
    <w:rsid w:val="00E7550C"/>
    <w:rsid w:val="00E7655B"/>
    <w:rsid w:val="00E76564"/>
    <w:rsid w:val="00E77D80"/>
    <w:rsid w:val="00E8227B"/>
    <w:rsid w:val="00E824CE"/>
    <w:rsid w:val="00E844F9"/>
    <w:rsid w:val="00E848DB"/>
    <w:rsid w:val="00E84FBB"/>
    <w:rsid w:val="00E860A4"/>
    <w:rsid w:val="00E87543"/>
    <w:rsid w:val="00E87DFF"/>
    <w:rsid w:val="00E90554"/>
    <w:rsid w:val="00E91829"/>
    <w:rsid w:val="00E92CB5"/>
    <w:rsid w:val="00E92FD3"/>
    <w:rsid w:val="00E931C6"/>
    <w:rsid w:val="00E934BD"/>
    <w:rsid w:val="00E956ED"/>
    <w:rsid w:val="00E96CA8"/>
    <w:rsid w:val="00E96F13"/>
    <w:rsid w:val="00E970FE"/>
    <w:rsid w:val="00EA06C5"/>
    <w:rsid w:val="00EA12F5"/>
    <w:rsid w:val="00EA18DA"/>
    <w:rsid w:val="00EA1BC1"/>
    <w:rsid w:val="00EA2E08"/>
    <w:rsid w:val="00EA3E09"/>
    <w:rsid w:val="00EA3E63"/>
    <w:rsid w:val="00EA4325"/>
    <w:rsid w:val="00EA6632"/>
    <w:rsid w:val="00EA733F"/>
    <w:rsid w:val="00EB09C4"/>
    <w:rsid w:val="00EB31DF"/>
    <w:rsid w:val="00EB4CEA"/>
    <w:rsid w:val="00EB66A6"/>
    <w:rsid w:val="00EB6AEB"/>
    <w:rsid w:val="00EB6F71"/>
    <w:rsid w:val="00EB7693"/>
    <w:rsid w:val="00EC1A4E"/>
    <w:rsid w:val="00EC3916"/>
    <w:rsid w:val="00EC4E0E"/>
    <w:rsid w:val="00EC5431"/>
    <w:rsid w:val="00EC5605"/>
    <w:rsid w:val="00EC59A8"/>
    <w:rsid w:val="00EC663E"/>
    <w:rsid w:val="00EC673F"/>
    <w:rsid w:val="00ED033F"/>
    <w:rsid w:val="00ED093F"/>
    <w:rsid w:val="00ED0F5A"/>
    <w:rsid w:val="00ED3FF1"/>
    <w:rsid w:val="00ED4129"/>
    <w:rsid w:val="00ED4CEC"/>
    <w:rsid w:val="00ED5FDF"/>
    <w:rsid w:val="00ED7D1C"/>
    <w:rsid w:val="00EE27C7"/>
    <w:rsid w:val="00EE2826"/>
    <w:rsid w:val="00EE2ECE"/>
    <w:rsid w:val="00EE5028"/>
    <w:rsid w:val="00EE65B9"/>
    <w:rsid w:val="00EF0955"/>
    <w:rsid w:val="00EF2201"/>
    <w:rsid w:val="00EF2C08"/>
    <w:rsid w:val="00EF35BB"/>
    <w:rsid w:val="00EF3760"/>
    <w:rsid w:val="00EF37FE"/>
    <w:rsid w:val="00EF4193"/>
    <w:rsid w:val="00EF487C"/>
    <w:rsid w:val="00EF6102"/>
    <w:rsid w:val="00F0098A"/>
    <w:rsid w:val="00F016A1"/>
    <w:rsid w:val="00F01B34"/>
    <w:rsid w:val="00F02940"/>
    <w:rsid w:val="00F02D1F"/>
    <w:rsid w:val="00F04661"/>
    <w:rsid w:val="00F0506B"/>
    <w:rsid w:val="00F05539"/>
    <w:rsid w:val="00F0723D"/>
    <w:rsid w:val="00F07A05"/>
    <w:rsid w:val="00F07AE7"/>
    <w:rsid w:val="00F127F6"/>
    <w:rsid w:val="00F13515"/>
    <w:rsid w:val="00F14E7D"/>
    <w:rsid w:val="00F15082"/>
    <w:rsid w:val="00F16DEF"/>
    <w:rsid w:val="00F17BEE"/>
    <w:rsid w:val="00F2055C"/>
    <w:rsid w:val="00F207E4"/>
    <w:rsid w:val="00F21B75"/>
    <w:rsid w:val="00F24D13"/>
    <w:rsid w:val="00F25EFB"/>
    <w:rsid w:val="00F30061"/>
    <w:rsid w:val="00F3284B"/>
    <w:rsid w:val="00F32BF5"/>
    <w:rsid w:val="00F32D96"/>
    <w:rsid w:val="00F3377E"/>
    <w:rsid w:val="00F3382A"/>
    <w:rsid w:val="00F3428A"/>
    <w:rsid w:val="00F3527F"/>
    <w:rsid w:val="00F35EA0"/>
    <w:rsid w:val="00F3624A"/>
    <w:rsid w:val="00F363D9"/>
    <w:rsid w:val="00F37195"/>
    <w:rsid w:val="00F404B4"/>
    <w:rsid w:val="00F42A43"/>
    <w:rsid w:val="00F43664"/>
    <w:rsid w:val="00F44996"/>
    <w:rsid w:val="00F449B3"/>
    <w:rsid w:val="00F460EA"/>
    <w:rsid w:val="00F500EE"/>
    <w:rsid w:val="00F502A2"/>
    <w:rsid w:val="00F50C3F"/>
    <w:rsid w:val="00F50E6A"/>
    <w:rsid w:val="00F515B4"/>
    <w:rsid w:val="00F53102"/>
    <w:rsid w:val="00F53FCB"/>
    <w:rsid w:val="00F54AE2"/>
    <w:rsid w:val="00F550DF"/>
    <w:rsid w:val="00F602E3"/>
    <w:rsid w:val="00F605C8"/>
    <w:rsid w:val="00F60E25"/>
    <w:rsid w:val="00F62747"/>
    <w:rsid w:val="00F62FB2"/>
    <w:rsid w:val="00F6562E"/>
    <w:rsid w:val="00F657F5"/>
    <w:rsid w:val="00F65A1D"/>
    <w:rsid w:val="00F71E33"/>
    <w:rsid w:val="00F72F8F"/>
    <w:rsid w:val="00F742B9"/>
    <w:rsid w:val="00F74C9C"/>
    <w:rsid w:val="00F75441"/>
    <w:rsid w:val="00F762F6"/>
    <w:rsid w:val="00F77FA5"/>
    <w:rsid w:val="00F82A4A"/>
    <w:rsid w:val="00F8354C"/>
    <w:rsid w:val="00F838EB"/>
    <w:rsid w:val="00F85281"/>
    <w:rsid w:val="00F860D5"/>
    <w:rsid w:val="00F867CA"/>
    <w:rsid w:val="00F875E2"/>
    <w:rsid w:val="00F93A7B"/>
    <w:rsid w:val="00F94A81"/>
    <w:rsid w:val="00F96660"/>
    <w:rsid w:val="00F96B70"/>
    <w:rsid w:val="00FA010E"/>
    <w:rsid w:val="00FA16C1"/>
    <w:rsid w:val="00FA177D"/>
    <w:rsid w:val="00FA1D3E"/>
    <w:rsid w:val="00FA2AAC"/>
    <w:rsid w:val="00FA3B5D"/>
    <w:rsid w:val="00FA5A05"/>
    <w:rsid w:val="00FA766F"/>
    <w:rsid w:val="00FB029B"/>
    <w:rsid w:val="00FB092F"/>
    <w:rsid w:val="00FB1061"/>
    <w:rsid w:val="00FB134A"/>
    <w:rsid w:val="00FB28FF"/>
    <w:rsid w:val="00FB6DE3"/>
    <w:rsid w:val="00FC1166"/>
    <w:rsid w:val="00FC2879"/>
    <w:rsid w:val="00FC2CF4"/>
    <w:rsid w:val="00FC5D91"/>
    <w:rsid w:val="00FC65E5"/>
    <w:rsid w:val="00FC66E8"/>
    <w:rsid w:val="00FC7A35"/>
    <w:rsid w:val="00FD04CC"/>
    <w:rsid w:val="00FD0DA8"/>
    <w:rsid w:val="00FD1B10"/>
    <w:rsid w:val="00FD37E0"/>
    <w:rsid w:val="00FD4149"/>
    <w:rsid w:val="00FD4889"/>
    <w:rsid w:val="00FD7D98"/>
    <w:rsid w:val="00FE0856"/>
    <w:rsid w:val="00FE0C6A"/>
    <w:rsid w:val="00FE2D0D"/>
    <w:rsid w:val="00FE4DAD"/>
    <w:rsid w:val="00FE4DC7"/>
    <w:rsid w:val="00FE5DB5"/>
    <w:rsid w:val="00FE5E91"/>
    <w:rsid w:val="00FE5FEA"/>
    <w:rsid w:val="00FE664F"/>
    <w:rsid w:val="00FE72AC"/>
    <w:rsid w:val="00FF2009"/>
    <w:rsid w:val="00FF2097"/>
    <w:rsid w:val="00FF2937"/>
    <w:rsid w:val="00FF2B18"/>
    <w:rsid w:val="00FF3568"/>
    <w:rsid w:val="00FF3906"/>
    <w:rsid w:val="00FF3F8D"/>
    <w:rsid w:val="00FF48FF"/>
    <w:rsid w:val="00FF4C8E"/>
    <w:rsid w:val="00FF59B7"/>
    <w:rsid w:val="00FF5E93"/>
  </w:rsids>
  <m:mathPr>
    <m:mathFont m:val="Cambria Math"/>
    <m:brkBin m:val="before"/>
    <m:brkBinSub m:val="--"/>
    <m:smallFrac/>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E77CED"/>
  <w15:docId w15:val="{953FEFF7-09D6-4CC2-97DB-03F9BA189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55B"/>
    <w:pPr>
      <w:suppressAutoHyphens/>
    </w:pPr>
    <w:rPr>
      <w:rFonts w:ascii="Times New Roman" w:eastAsia="Times New Roman" w:hAnsi="Times New Roman"/>
    </w:rPr>
  </w:style>
  <w:style w:type="paragraph" w:styleId="Heading1">
    <w:name w:val="heading 1"/>
    <w:basedOn w:val="Normal"/>
    <w:link w:val="Heading1Char"/>
    <w:uiPriority w:val="99"/>
    <w:qFormat/>
    <w:rsid w:val="00AB1401"/>
    <w:pPr>
      <w:suppressAutoHyphens w:val="0"/>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9"/>
    <w:qFormat/>
    <w:rsid w:val="00AB1401"/>
    <w:pPr>
      <w:keepNext/>
      <w:keepLines/>
      <w:suppressAutoHyphens w:val="0"/>
      <w:spacing w:before="200" w:line="276" w:lineRule="auto"/>
      <w:outlineLvl w:val="1"/>
    </w:pPr>
    <w:rPr>
      <w:rFonts w:ascii="Cambria" w:hAnsi="Cambria" w:cs="Cambria"/>
      <w:b/>
      <w:bCs/>
      <w:color w:val="4F81BD"/>
      <w:sz w:val="26"/>
      <w:szCs w:val="26"/>
    </w:rPr>
  </w:style>
  <w:style w:type="paragraph" w:styleId="Heading3">
    <w:name w:val="heading 3"/>
    <w:basedOn w:val="Normal"/>
    <w:next w:val="Normal"/>
    <w:link w:val="Heading3Char"/>
    <w:uiPriority w:val="99"/>
    <w:qFormat/>
    <w:rsid w:val="00AB1401"/>
    <w:pPr>
      <w:keepNext/>
      <w:keepLines/>
      <w:spacing w:before="200"/>
      <w:outlineLvl w:val="2"/>
    </w:pPr>
    <w:rPr>
      <w:rFonts w:ascii="Cambria" w:hAnsi="Cambria" w:cs="Cambria"/>
      <w:b/>
      <w:bCs/>
      <w:color w:val="4F81BD"/>
    </w:rPr>
  </w:style>
  <w:style w:type="paragraph" w:styleId="Heading4">
    <w:name w:val="heading 4"/>
    <w:basedOn w:val="Normal"/>
    <w:next w:val="Normal"/>
    <w:link w:val="Heading4Char"/>
    <w:qFormat/>
    <w:locked/>
    <w:rsid w:val="00821FA5"/>
    <w:pPr>
      <w:keepNext/>
      <w:suppressAutoHyphens w:val="0"/>
      <w:outlineLvl w:val="3"/>
    </w:pPr>
    <w:rPr>
      <w:b/>
      <w:sz w:val="32"/>
      <w:u w:val="single"/>
    </w:rPr>
  </w:style>
  <w:style w:type="paragraph" w:styleId="Heading5">
    <w:name w:val="heading 5"/>
    <w:basedOn w:val="Normal"/>
    <w:next w:val="Normal"/>
    <w:link w:val="Heading5Char"/>
    <w:uiPriority w:val="99"/>
    <w:qFormat/>
    <w:rsid w:val="00DE2B0A"/>
    <w:pPr>
      <w:keepNext/>
      <w:keepLines/>
      <w:spacing w:before="40"/>
      <w:outlineLvl w:val="4"/>
    </w:pPr>
    <w:rPr>
      <w:rFonts w:ascii="Cambria" w:hAnsi="Cambria" w:cs="Cambria"/>
      <w:color w:val="365F91"/>
    </w:rPr>
  </w:style>
  <w:style w:type="paragraph" w:styleId="Heading6">
    <w:name w:val="heading 6"/>
    <w:basedOn w:val="Normal"/>
    <w:next w:val="Normal"/>
    <w:link w:val="Heading6Char"/>
    <w:qFormat/>
    <w:locked/>
    <w:rsid w:val="00821FA5"/>
    <w:pPr>
      <w:keepNext/>
      <w:suppressAutoHyphens w:val="0"/>
      <w:outlineLvl w:val="5"/>
    </w:pPr>
    <w:rPr>
      <w:sz w:val="24"/>
    </w:rPr>
  </w:style>
  <w:style w:type="paragraph" w:styleId="Heading7">
    <w:name w:val="heading 7"/>
    <w:basedOn w:val="Normal"/>
    <w:next w:val="Normal"/>
    <w:link w:val="Heading7Char"/>
    <w:qFormat/>
    <w:locked/>
    <w:rsid w:val="00821FA5"/>
    <w:pPr>
      <w:keepNext/>
      <w:tabs>
        <w:tab w:val="left" w:pos="2489"/>
      </w:tabs>
      <w:suppressAutoHyphens w:val="0"/>
      <w:outlineLvl w:val="6"/>
    </w:pPr>
    <w:rPr>
      <w:b/>
      <w:color w:val="000000"/>
      <w:sz w:val="24"/>
      <w:lang w:val="en-AU"/>
    </w:rPr>
  </w:style>
  <w:style w:type="paragraph" w:styleId="Heading8">
    <w:name w:val="heading 8"/>
    <w:basedOn w:val="Normal"/>
    <w:next w:val="Normal"/>
    <w:link w:val="Heading8Char"/>
    <w:qFormat/>
    <w:locked/>
    <w:rsid w:val="00821FA5"/>
    <w:pPr>
      <w:keepNext/>
      <w:suppressAutoHyphens w:val="0"/>
      <w:outlineLvl w:val="7"/>
    </w:pPr>
    <w:rPr>
      <w:rFonts w:ascii="Arial" w:hAnsi="Arial"/>
      <w:b/>
    </w:rPr>
  </w:style>
  <w:style w:type="paragraph" w:styleId="Heading9">
    <w:name w:val="heading 9"/>
    <w:basedOn w:val="Normal"/>
    <w:next w:val="Normal"/>
    <w:link w:val="Heading9Char"/>
    <w:qFormat/>
    <w:locked/>
    <w:rsid w:val="00821FA5"/>
    <w:pPr>
      <w:keepNext/>
      <w:suppressAutoHyphens w:val="0"/>
      <w:outlineLvl w:val="8"/>
    </w:pPr>
    <w:rPr>
      <w:b/>
      <w:b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B1401"/>
    <w:rPr>
      <w:rFonts w:ascii="Times New Roman" w:hAnsi="Times New Roman" w:cs="Times New Roman"/>
      <w:b/>
      <w:bCs/>
      <w:kern w:val="36"/>
      <w:sz w:val="48"/>
      <w:szCs w:val="48"/>
      <w:lang w:val="en-US"/>
    </w:rPr>
  </w:style>
  <w:style w:type="character" w:customStyle="1" w:styleId="Heading2Char">
    <w:name w:val="Heading 2 Char"/>
    <w:link w:val="Heading2"/>
    <w:uiPriority w:val="99"/>
    <w:locked/>
    <w:rsid w:val="00AB1401"/>
    <w:rPr>
      <w:rFonts w:ascii="Cambria" w:hAnsi="Cambria" w:cs="Cambria"/>
      <w:b/>
      <w:bCs/>
      <w:color w:val="4F81BD"/>
      <w:sz w:val="26"/>
      <w:szCs w:val="26"/>
      <w:lang w:val="en-US"/>
    </w:rPr>
  </w:style>
  <w:style w:type="character" w:customStyle="1" w:styleId="Heading3Char">
    <w:name w:val="Heading 3 Char"/>
    <w:link w:val="Heading3"/>
    <w:uiPriority w:val="99"/>
    <w:locked/>
    <w:rsid w:val="00AB1401"/>
    <w:rPr>
      <w:rFonts w:ascii="Cambria" w:hAnsi="Cambria" w:cs="Cambria"/>
      <w:b/>
      <w:bCs/>
      <w:color w:val="4F81BD"/>
      <w:sz w:val="20"/>
      <w:szCs w:val="20"/>
      <w:lang w:val="en-US"/>
    </w:rPr>
  </w:style>
  <w:style w:type="character" w:customStyle="1" w:styleId="Heading5Char">
    <w:name w:val="Heading 5 Char"/>
    <w:link w:val="Heading5"/>
    <w:uiPriority w:val="99"/>
    <w:locked/>
    <w:rsid w:val="00DE2B0A"/>
    <w:rPr>
      <w:rFonts w:ascii="Cambria" w:hAnsi="Cambria" w:cs="Cambria"/>
      <w:color w:val="365F91"/>
      <w:sz w:val="20"/>
      <w:szCs w:val="20"/>
      <w:lang w:val="en-US"/>
    </w:rPr>
  </w:style>
  <w:style w:type="character" w:styleId="Hyperlink">
    <w:name w:val="Hyperlink"/>
    <w:uiPriority w:val="99"/>
    <w:rsid w:val="00AB1401"/>
    <w:rPr>
      <w:color w:val="0000FF"/>
      <w:u w:val="single"/>
    </w:rPr>
  </w:style>
  <w:style w:type="character" w:styleId="FollowedHyperlink">
    <w:name w:val="FollowedHyperlink"/>
    <w:uiPriority w:val="99"/>
    <w:rsid w:val="00AB1401"/>
    <w:rPr>
      <w:color w:val="800080"/>
      <w:u w:val="single"/>
    </w:rPr>
  </w:style>
  <w:style w:type="paragraph" w:styleId="HTMLPreformatted">
    <w:name w:val="HTML Preformatted"/>
    <w:basedOn w:val="Normal"/>
    <w:link w:val="HTMLPreformattedChar"/>
    <w:uiPriority w:val="99"/>
    <w:rsid w:val="00AB14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rPr>
  </w:style>
  <w:style w:type="character" w:customStyle="1" w:styleId="HTMLPreformattedChar">
    <w:name w:val="HTML Preformatted Char"/>
    <w:link w:val="HTMLPreformatted"/>
    <w:uiPriority w:val="99"/>
    <w:locked/>
    <w:rsid w:val="00AB1401"/>
    <w:rPr>
      <w:rFonts w:ascii="Courier New" w:hAnsi="Courier New" w:cs="Courier New"/>
      <w:sz w:val="20"/>
      <w:szCs w:val="20"/>
      <w:lang w:val="en-US"/>
    </w:rPr>
  </w:style>
  <w:style w:type="paragraph" w:styleId="NormalWeb">
    <w:name w:val="Normal (Web)"/>
    <w:basedOn w:val="Normal"/>
    <w:uiPriority w:val="99"/>
    <w:rsid w:val="00AB1401"/>
    <w:pPr>
      <w:suppressAutoHyphens w:val="0"/>
      <w:spacing w:before="100" w:beforeAutospacing="1" w:after="100" w:afterAutospacing="1"/>
    </w:pPr>
    <w:rPr>
      <w:sz w:val="24"/>
      <w:szCs w:val="24"/>
    </w:rPr>
  </w:style>
  <w:style w:type="paragraph" w:styleId="Header">
    <w:name w:val="header"/>
    <w:basedOn w:val="Normal"/>
    <w:link w:val="HeaderChar"/>
    <w:rsid w:val="00AB1401"/>
    <w:pPr>
      <w:suppressLineNumbers/>
      <w:tabs>
        <w:tab w:val="center" w:pos="4320"/>
        <w:tab w:val="right" w:pos="8640"/>
      </w:tabs>
      <w:spacing w:line="100" w:lineRule="atLeast"/>
    </w:pPr>
    <w:rPr>
      <w:sz w:val="24"/>
      <w:szCs w:val="24"/>
      <w:lang w:val="ro-RO" w:eastAsia="ro-RO"/>
    </w:rPr>
  </w:style>
  <w:style w:type="character" w:customStyle="1" w:styleId="HeaderChar">
    <w:name w:val="Header Char"/>
    <w:link w:val="Header"/>
    <w:locked/>
    <w:rsid w:val="00AB1401"/>
    <w:rPr>
      <w:rFonts w:ascii="Times New Roman" w:hAnsi="Times New Roman" w:cs="Times New Roman"/>
      <w:sz w:val="24"/>
      <w:szCs w:val="24"/>
      <w:lang w:eastAsia="ro-RO"/>
    </w:rPr>
  </w:style>
  <w:style w:type="paragraph" w:styleId="BalloonText">
    <w:name w:val="Balloon Text"/>
    <w:basedOn w:val="Normal"/>
    <w:link w:val="BalloonTextChar"/>
    <w:uiPriority w:val="99"/>
    <w:semiHidden/>
    <w:rsid w:val="00AB1401"/>
    <w:rPr>
      <w:rFonts w:ascii="Tahoma" w:hAnsi="Tahoma" w:cs="Tahoma"/>
      <w:sz w:val="16"/>
      <w:szCs w:val="16"/>
    </w:rPr>
  </w:style>
  <w:style w:type="character" w:customStyle="1" w:styleId="BalloonTextChar">
    <w:name w:val="Balloon Text Char"/>
    <w:link w:val="BalloonText"/>
    <w:uiPriority w:val="99"/>
    <w:semiHidden/>
    <w:locked/>
    <w:rsid w:val="00AB1401"/>
    <w:rPr>
      <w:rFonts w:ascii="Tahoma" w:hAnsi="Tahoma" w:cs="Tahoma"/>
      <w:sz w:val="16"/>
      <w:szCs w:val="16"/>
      <w:lang w:val="en-US"/>
    </w:rPr>
  </w:style>
  <w:style w:type="paragraph" w:styleId="ListParagraph">
    <w:name w:val="List Paragraph"/>
    <w:basedOn w:val="Normal"/>
    <w:link w:val="ListParagraphChar"/>
    <w:uiPriority w:val="34"/>
    <w:qFormat/>
    <w:rsid w:val="00AB1401"/>
    <w:pPr>
      <w:suppressAutoHyphens w:val="0"/>
      <w:ind w:left="720"/>
    </w:pPr>
    <w:rPr>
      <w:rFonts w:ascii="Arial" w:hAnsi="Arial" w:cs="Arial"/>
    </w:rPr>
  </w:style>
  <w:style w:type="paragraph" w:customStyle="1" w:styleId="Standard">
    <w:name w:val="Standard"/>
    <w:uiPriority w:val="99"/>
    <w:rsid w:val="00AB1401"/>
    <w:pPr>
      <w:widowControl w:val="0"/>
      <w:suppressAutoHyphens/>
      <w:autoSpaceDN w:val="0"/>
    </w:pPr>
    <w:rPr>
      <w:rFonts w:ascii="Times New Roman" w:eastAsia="Times New Roman" w:hAnsi="Times New Roman"/>
      <w:kern w:val="3"/>
      <w:sz w:val="24"/>
      <w:szCs w:val="24"/>
    </w:rPr>
  </w:style>
  <w:style w:type="paragraph" w:customStyle="1" w:styleId="mt10">
    <w:name w:val="mt10"/>
    <w:basedOn w:val="Normal"/>
    <w:uiPriority w:val="99"/>
    <w:rsid w:val="00AB1401"/>
    <w:pPr>
      <w:suppressAutoHyphens w:val="0"/>
      <w:spacing w:before="100" w:beforeAutospacing="1" w:after="100" w:afterAutospacing="1"/>
    </w:pPr>
    <w:rPr>
      <w:sz w:val="24"/>
      <w:szCs w:val="24"/>
    </w:rPr>
  </w:style>
  <w:style w:type="paragraph" w:customStyle="1" w:styleId="western">
    <w:name w:val="western"/>
    <w:basedOn w:val="Normal"/>
    <w:uiPriority w:val="99"/>
    <w:rsid w:val="00AB1401"/>
    <w:pPr>
      <w:suppressAutoHyphens w:val="0"/>
      <w:spacing w:before="100" w:beforeAutospacing="1" w:after="119"/>
    </w:pPr>
    <w:rPr>
      <w:color w:val="000000"/>
      <w:sz w:val="24"/>
      <w:szCs w:val="24"/>
    </w:rPr>
  </w:style>
  <w:style w:type="paragraph" w:customStyle="1" w:styleId="DefaultText">
    <w:name w:val="Default Text"/>
    <w:basedOn w:val="Normal"/>
    <w:link w:val="DefaultTextChar"/>
    <w:rsid w:val="00AB1401"/>
    <w:pPr>
      <w:suppressAutoHyphens w:val="0"/>
    </w:pPr>
    <w:rPr>
      <w:rFonts w:eastAsia="Calibri"/>
      <w:noProof/>
      <w:sz w:val="24"/>
      <w:szCs w:val="24"/>
    </w:rPr>
  </w:style>
  <w:style w:type="table" w:styleId="TableGrid">
    <w:name w:val="Table Grid"/>
    <w:basedOn w:val="TableNormal"/>
    <w:uiPriority w:val="39"/>
    <w:rsid w:val="00AB74E3"/>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625B1"/>
    <w:pPr>
      <w:suppressAutoHyphens/>
    </w:pPr>
    <w:rPr>
      <w:rFonts w:ascii="Times New Roman" w:eastAsia="Times New Roman" w:hAnsi="Times New Roman"/>
    </w:rPr>
  </w:style>
  <w:style w:type="paragraph" w:styleId="Footer">
    <w:name w:val="footer"/>
    <w:basedOn w:val="Normal"/>
    <w:link w:val="FooterChar"/>
    <w:rsid w:val="003455D4"/>
    <w:pPr>
      <w:tabs>
        <w:tab w:val="center" w:pos="4680"/>
        <w:tab w:val="right" w:pos="9360"/>
      </w:tabs>
    </w:pPr>
  </w:style>
  <w:style w:type="character" w:customStyle="1" w:styleId="FooterChar">
    <w:name w:val="Footer Char"/>
    <w:link w:val="Footer"/>
    <w:uiPriority w:val="99"/>
    <w:locked/>
    <w:rsid w:val="003455D4"/>
    <w:rPr>
      <w:rFonts w:ascii="Times New Roman" w:hAnsi="Times New Roman" w:cs="Times New Roman"/>
      <w:sz w:val="20"/>
      <w:szCs w:val="20"/>
      <w:lang w:val="en-US"/>
    </w:rPr>
  </w:style>
  <w:style w:type="paragraph" w:customStyle="1" w:styleId="TableContents">
    <w:name w:val="Table Contents"/>
    <w:basedOn w:val="Normal"/>
    <w:uiPriority w:val="99"/>
    <w:rsid w:val="00D84888"/>
    <w:pPr>
      <w:widowControl w:val="0"/>
      <w:suppressLineNumbers/>
    </w:pPr>
    <w:rPr>
      <w:rFonts w:eastAsia="Calibri"/>
      <w:kern w:val="1"/>
      <w:sz w:val="24"/>
      <w:szCs w:val="24"/>
    </w:rPr>
  </w:style>
  <w:style w:type="paragraph" w:customStyle="1" w:styleId="msonormal0">
    <w:name w:val="msonormal"/>
    <w:basedOn w:val="Normal"/>
    <w:rsid w:val="00F16DEF"/>
    <w:pPr>
      <w:suppressAutoHyphens w:val="0"/>
      <w:spacing w:before="100" w:beforeAutospacing="1" w:after="100" w:afterAutospacing="1"/>
    </w:pPr>
    <w:rPr>
      <w:sz w:val="24"/>
      <w:szCs w:val="24"/>
    </w:rPr>
  </w:style>
  <w:style w:type="paragraph" w:customStyle="1" w:styleId="xl68">
    <w:name w:val="xl68"/>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69">
    <w:name w:val="xl69"/>
    <w:basedOn w:val="Normal"/>
    <w:rsid w:val="00F16DEF"/>
    <w:pPr>
      <w:suppressAutoHyphens w:val="0"/>
      <w:spacing w:before="100" w:beforeAutospacing="1" w:after="100" w:afterAutospacing="1"/>
      <w:jc w:val="center"/>
      <w:textAlignment w:val="center"/>
    </w:pPr>
    <w:rPr>
      <w:rFonts w:ascii="Arial" w:hAnsi="Arial" w:cs="Arial"/>
      <w:sz w:val="14"/>
      <w:szCs w:val="14"/>
    </w:rPr>
  </w:style>
  <w:style w:type="paragraph" w:customStyle="1" w:styleId="xl70">
    <w:name w:val="xl70"/>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color w:val="000000"/>
      <w:sz w:val="14"/>
      <w:szCs w:val="14"/>
    </w:rPr>
  </w:style>
  <w:style w:type="paragraph" w:customStyle="1" w:styleId="xl71">
    <w:name w:val="xl71"/>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sz w:val="14"/>
      <w:szCs w:val="14"/>
    </w:rPr>
  </w:style>
  <w:style w:type="paragraph" w:customStyle="1" w:styleId="xl72">
    <w:name w:val="xl72"/>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sz w:val="14"/>
      <w:szCs w:val="14"/>
    </w:rPr>
  </w:style>
  <w:style w:type="paragraph" w:customStyle="1" w:styleId="xl73">
    <w:name w:val="xl73"/>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sz w:val="15"/>
      <w:szCs w:val="15"/>
    </w:rPr>
  </w:style>
  <w:style w:type="paragraph" w:customStyle="1" w:styleId="xl74">
    <w:name w:val="xl74"/>
    <w:basedOn w:val="Normal"/>
    <w:rsid w:val="00F16DEF"/>
    <w:pPr>
      <w:suppressAutoHyphens w:val="0"/>
      <w:spacing w:before="100" w:beforeAutospacing="1" w:after="100" w:afterAutospacing="1"/>
      <w:jc w:val="center"/>
      <w:textAlignment w:val="center"/>
    </w:pPr>
    <w:rPr>
      <w:rFonts w:ascii="Arial" w:hAnsi="Arial" w:cs="Arial"/>
      <w:sz w:val="14"/>
      <w:szCs w:val="14"/>
    </w:rPr>
  </w:style>
  <w:style w:type="paragraph" w:customStyle="1" w:styleId="xl75">
    <w:name w:val="xl75"/>
    <w:basedOn w:val="Normal"/>
    <w:rsid w:val="00F16DEF"/>
    <w:pPr>
      <w:suppressAutoHyphens w:val="0"/>
      <w:spacing w:before="100" w:beforeAutospacing="1" w:after="100" w:afterAutospacing="1"/>
      <w:jc w:val="center"/>
      <w:textAlignment w:val="center"/>
    </w:pPr>
    <w:rPr>
      <w:rFonts w:ascii="Arial" w:hAnsi="Arial" w:cs="Arial"/>
      <w:b/>
      <w:bCs/>
      <w:sz w:val="14"/>
      <w:szCs w:val="14"/>
    </w:rPr>
  </w:style>
  <w:style w:type="paragraph" w:customStyle="1" w:styleId="xl76">
    <w:name w:val="xl76"/>
    <w:basedOn w:val="Normal"/>
    <w:rsid w:val="00F16DEF"/>
    <w:pPr>
      <w:suppressAutoHyphens w:val="0"/>
      <w:spacing w:before="100" w:beforeAutospacing="1" w:after="100" w:afterAutospacing="1"/>
      <w:jc w:val="center"/>
      <w:textAlignment w:val="center"/>
    </w:pPr>
    <w:rPr>
      <w:rFonts w:ascii="Arial" w:hAnsi="Arial" w:cs="Arial"/>
      <w:b/>
      <w:bCs/>
      <w:sz w:val="14"/>
      <w:szCs w:val="14"/>
    </w:rPr>
  </w:style>
  <w:style w:type="paragraph" w:customStyle="1" w:styleId="xl77">
    <w:name w:val="xl77"/>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sz w:val="14"/>
      <w:szCs w:val="14"/>
    </w:rPr>
  </w:style>
  <w:style w:type="paragraph" w:customStyle="1" w:styleId="xl78">
    <w:name w:val="xl78"/>
    <w:basedOn w:val="Normal"/>
    <w:rsid w:val="00F16DEF"/>
    <w:pPr>
      <w:suppressAutoHyphens w:val="0"/>
      <w:spacing w:before="100" w:beforeAutospacing="1" w:after="100" w:afterAutospacing="1"/>
      <w:jc w:val="center"/>
      <w:textAlignment w:val="center"/>
    </w:pPr>
    <w:rPr>
      <w:rFonts w:ascii="Arial" w:hAnsi="Arial" w:cs="Arial"/>
      <w:b/>
      <w:bCs/>
      <w:sz w:val="14"/>
      <w:szCs w:val="14"/>
    </w:rPr>
  </w:style>
  <w:style w:type="paragraph" w:customStyle="1" w:styleId="xl79">
    <w:name w:val="xl79"/>
    <w:basedOn w:val="Normal"/>
    <w:rsid w:val="00F16DEF"/>
    <w:pPr>
      <w:pBdr>
        <w:top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sz w:val="14"/>
      <w:szCs w:val="14"/>
    </w:rPr>
  </w:style>
  <w:style w:type="paragraph" w:customStyle="1" w:styleId="xl80">
    <w:name w:val="xl80"/>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rPr>
  </w:style>
  <w:style w:type="paragraph" w:customStyle="1" w:styleId="xl81">
    <w:name w:val="xl81"/>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color w:val="000000"/>
      <w:sz w:val="14"/>
      <w:szCs w:val="14"/>
    </w:rPr>
  </w:style>
  <w:style w:type="paragraph" w:customStyle="1" w:styleId="xl82">
    <w:name w:val="xl82"/>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rPr>
  </w:style>
  <w:style w:type="paragraph" w:customStyle="1" w:styleId="xl83">
    <w:name w:val="xl83"/>
    <w:basedOn w:val="Normal"/>
    <w:rsid w:val="00F16DEF"/>
    <w:pPr>
      <w:pBdr>
        <w:top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84">
    <w:name w:val="xl84"/>
    <w:basedOn w:val="Normal"/>
    <w:rsid w:val="00F16DEF"/>
    <w:pPr>
      <w:pBdr>
        <w:top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85">
    <w:name w:val="xl85"/>
    <w:basedOn w:val="Normal"/>
    <w:rsid w:val="00F16DEF"/>
    <w:pPr>
      <w:pBdr>
        <w:right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86">
    <w:name w:val="xl86"/>
    <w:basedOn w:val="Normal"/>
    <w:rsid w:val="00F16DEF"/>
    <w:pPr>
      <w:pBdr>
        <w:bottom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87">
    <w:name w:val="xl87"/>
    <w:basedOn w:val="Normal"/>
    <w:rsid w:val="00F16DEF"/>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88">
    <w:name w:val="xl88"/>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89">
    <w:name w:val="xl89"/>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4"/>
      <w:szCs w:val="14"/>
    </w:rPr>
  </w:style>
  <w:style w:type="paragraph" w:customStyle="1" w:styleId="xl90">
    <w:name w:val="xl90"/>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sz w:val="14"/>
      <w:szCs w:val="14"/>
    </w:rPr>
  </w:style>
  <w:style w:type="paragraph" w:customStyle="1" w:styleId="xl91">
    <w:name w:val="xl91"/>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sz w:val="15"/>
      <w:szCs w:val="15"/>
    </w:rPr>
  </w:style>
  <w:style w:type="paragraph" w:customStyle="1" w:styleId="xl92">
    <w:name w:val="xl92"/>
    <w:basedOn w:val="Normal"/>
    <w:rsid w:val="00F16DEF"/>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4"/>
      <w:szCs w:val="14"/>
    </w:rPr>
  </w:style>
  <w:style w:type="paragraph" w:customStyle="1" w:styleId="xl93">
    <w:name w:val="xl93"/>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4"/>
      <w:szCs w:val="14"/>
    </w:rPr>
  </w:style>
  <w:style w:type="paragraph" w:customStyle="1" w:styleId="xl94">
    <w:name w:val="xl94"/>
    <w:basedOn w:val="Normal"/>
    <w:rsid w:val="00F16DEF"/>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4"/>
      <w:szCs w:val="14"/>
    </w:rPr>
  </w:style>
  <w:style w:type="paragraph" w:customStyle="1" w:styleId="xl95">
    <w:name w:val="xl95"/>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96">
    <w:name w:val="xl96"/>
    <w:basedOn w:val="Normal"/>
    <w:rsid w:val="00F16DEF"/>
    <w:pPr>
      <w:suppressAutoHyphens w:val="0"/>
      <w:spacing w:before="100" w:beforeAutospacing="1" w:after="100" w:afterAutospacing="1"/>
      <w:jc w:val="center"/>
      <w:textAlignment w:val="center"/>
    </w:pPr>
    <w:rPr>
      <w:rFonts w:ascii="Arial" w:hAnsi="Arial" w:cs="Arial"/>
      <w:sz w:val="14"/>
      <w:szCs w:val="14"/>
    </w:rPr>
  </w:style>
  <w:style w:type="paragraph" w:customStyle="1" w:styleId="xl97">
    <w:name w:val="xl97"/>
    <w:basedOn w:val="Normal"/>
    <w:rsid w:val="00F16DEF"/>
    <w:pPr>
      <w:suppressAutoHyphens w:val="0"/>
      <w:spacing w:before="100" w:beforeAutospacing="1" w:after="100" w:afterAutospacing="1"/>
      <w:jc w:val="center"/>
      <w:textAlignment w:val="center"/>
    </w:pPr>
    <w:rPr>
      <w:rFonts w:ascii="Arial" w:hAnsi="Arial" w:cs="Arial"/>
      <w:sz w:val="14"/>
      <w:szCs w:val="14"/>
    </w:rPr>
  </w:style>
  <w:style w:type="paragraph" w:customStyle="1" w:styleId="xl98">
    <w:name w:val="xl98"/>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sz w:val="14"/>
      <w:szCs w:val="14"/>
    </w:rPr>
  </w:style>
  <w:style w:type="paragraph" w:customStyle="1" w:styleId="xl99">
    <w:name w:val="xl99"/>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rPr>
  </w:style>
  <w:style w:type="paragraph" w:customStyle="1" w:styleId="xl100">
    <w:name w:val="xl100"/>
    <w:basedOn w:val="Normal"/>
    <w:rsid w:val="00F16DEF"/>
    <w:pPr>
      <w:suppressAutoHyphens w:val="0"/>
      <w:spacing w:before="100" w:beforeAutospacing="1" w:after="100" w:afterAutospacing="1"/>
      <w:textAlignment w:val="center"/>
    </w:pPr>
    <w:rPr>
      <w:rFonts w:ascii="Arial" w:hAnsi="Arial" w:cs="Arial"/>
      <w:sz w:val="14"/>
      <w:szCs w:val="14"/>
    </w:rPr>
  </w:style>
  <w:style w:type="paragraph" w:customStyle="1" w:styleId="xl101">
    <w:name w:val="xl101"/>
    <w:basedOn w:val="Normal"/>
    <w:rsid w:val="00F16DEF"/>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102">
    <w:name w:val="xl102"/>
    <w:basedOn w:val="Normal"/>
    <w:rsid w:val="00F16DEF"/>
    <w:pPr>
      <w:pBdr>
        <w:top w:val="single" w:sz="4" w:space="0" w:color="auto"/>
        <w:left w:val="single" w:sz="4" w:space="0" w:color="auto"/>
      </w:pBdr>
      <w:suppressAutoHyphens w:val="0"/>
      <w:spacing w:before="100" w:beforeAutospacing="1" w:after="100" w:afterAutospacing="1"/>
      <w:textAlignment w:val="center"/>
    </w:pPr>
    <w:rPr>
      <w:rFonts w:ascii="Arial" w:hAnsi="Arial" w:cs="Arial"/>
      <w:sz w:val="14"/>
      <w:szCs w:val="14"/>
    </w:rPr>
  </w:style>
  <w:style w:type="paragraph" w:customStyle="1" w:styleId="xl103">
    <w:name w:val="xl103"/>
    <w:basedOn w:val="Normal"/>
    <w:rsid w:val="00F16DEF"/>
    <w:pPr>
      <w:pBdr>
        <w:top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104">
    <w:name w:val="xl104"/>
    <w:basedOn w:val="Normal"/>
    <w:rsid w:val="00F16DEF"/>
    <w:pPr>
      <w:pBdr>
        <w:left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105">
    <w:name w:val="xl105"/>
    <w:basedOn w:val="Normal"/>
    <w:rsid w:val="00F16DEF"/>
    <w:pPr>
      <w:pBdr>
        <w:left w:val="single" w:sz="4" w:space="0" w:color="auto"/>
      </w:pBdr>
      <w:suppressAutoHyphens w:val="0"/>
      <w:spacing w:before="100" w:beforeAutospacing="1" w:after="100" w:afterAutospacing="1"/>
      <w:textAlignment w:val="center"/>
    </w:pPr>
    <w:rPr>
      <w:rFonts w:ascii="Arial" w:hAnsi="Arial" w:cs="Arial"/>
      <w:sz w:val="14"/>
      <w:szCs w:val="14"/>
    </w:rPr>
  </w:style>
  <w:style w:type="paragraph" w:customStyle="1" w:styleId="xl106">
    <w:name w:val="xl106"/>
    <w:basedOn w:val="Normal"/>
    <w:rsid w:val="00F16DEF"/>
    <w:pPr>
      <w:pBdr>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107">
    <w:name w:val="xl107"/>
    <w:basedOn w:val="Normal"/>
    <w:rsid w:val="00F16DEF"/>
    <w:pPr>
      <w:pBdr>
        <w:left w:val="single" w:sz="4" w:space="0" w:color="auto"/>
        <w:bottom w:val="single" w:sz="4" w:space="0" w:color="auto"/>
      </w:pBdr>
      <w:suppressAutoHyphens w:val="0"/>
      <w:spacing w:before="100" w:beforeAutospacing="1" w:after="100" w:afterAutospacing="1"/>
      <w:textAlignment w:val="center"/>
    </w:pPr>
    <w:rPr>
      <w:rFonts w:ascii="Arial" w:hAnsi="Arial" w:cs="Arial"/>
      <w:sz w:val="14"/>
      <w:szCs w:val="14"/>
    </w:rPr>
  </w:style>
  <w:style w:type="paragraph" w:customStyle="1" w:styleId="xl108">
    <w:name w:val="xl108"/>
    <w:basedOn w:val="Normal"/>
    <w:rsid w:val="00F16DEF"/>
    <w:pPr>
      <w:pBdr>
        <w:bottom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109">
    <w:name w:val="xl109"/>
    <w:basedOn w:val="Normal"/>
    <w:rsid w:val="00F16DEF"/>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sz w:val="14"/>
      <w:szCs w:val="14"/>
    </w:rPr>
  </w:style>
  <w:style w:type="paragraph" w:customStyle="1" w:styleId="xl110">
    <w:name w:val="xl110"/>
    <w:basedOn w:val="Normal"/>
    <w:rsid w:val="00F16DEF"/>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111">
    <w:name w:val="xl111"/>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sz w:val="18"/>
      <w:szCs w:val="18"/>
    </w:rPr>
  </w:style>
  <w:style w:type="paragraph" w:customStyle="1" w:styleId="xl113">
    <w:name w:val="xl113"/>
    <w:basedOn w:val="Normal"/>
    <w:rsid w:val="00F16DEF"/>
    <w:pPr>
      <w:pBdr>
        <w:top w:val="single" w:sz="4" w:space="0" w:color="auto"/>
        <w:left w:val="single" w:sz="4" w:space="0" w:color="auto"/>
        <w:bottom w:val="single" w:sz="4" w:space="0" w:color="auto"/>
      </w:pBdr>
      <w:suppressAutoHyphens w:val="0"/>
      <w:spacing w:before="100" w:beforeAutospacing="1" w:after="100" w:afterAutospacing="1"/>
      <w:jc w:val="center"/>
    </w:pPr>
    <w:rPr>
      <w:rFonts w:ascii="Arial" w:hAnsi="Arial" w:cs="Arial"/>
      <w:sz w:val="14"/>
      <w:szCs w:val="14"/>
    </w:rPr>
  </w:style>
  <w:style w:type="paragraph" w:customStyle="1" w:styleId="xl114">
    <w:name w:val="xl114"/>
    <w:basedOn w:val="Normal"/>
    <w:rsid w:val="00F16DEF"/>
    <w:pPr>
      <w:pBdr>
        <w:top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sz w:val="14"/>
      <w:szCs w:val="14"/>
    </w:rPr>
  </w:style>
  <w:style w:type="character" w:customStyle="1" w:styleId="Heading4Char">
    <w:name w:val="Heading 4 Char"/>
    <w:link w:val="Heading4"/>
    <w:rsid w:val="00821FA5"/>
    <w:rPr>
      <w:rFonts w:ascii="Times New Roman" w:eastAsia="Times New Roman" w:hAnsi="Times New Roman"/>
      <w:b/>
      <w:sz w:val="32"/>
      <w:u w:val="single"/>
    </w:rPr>
  </w:style>
  <w:style w:type="character" w:customStyle="1" w:styleId="Heading6Char">
    <w:name w:val="Heading 6 Char"/>
    <w:link w:val="Heading6"/>
    <w:rsid w:val="00821FA5"/>
    <w:rPr>
      <w:rFonts w:ascii="Times New Roman" w:eastAsia="Times New Roman" w:hAnsi="Times New Roman"/>
      <w:sz w:val="24"/>
    </w:rPr>
  </w:style>
  <w:style w:type="character" w:customStyle="1" w:styleId="Heading7Char">
    <w:name w:val="Heading 7 Char"/>
    <w:link w:val="Heading7"/>
    <w:rsid w:val="00821FA5"/>
    <w:rPr>
      <w:rFonts w:ascii="Times New Roman" w:eastAsia="Times New Roman" w:hAnsi="Times New Roman"/>
      <w:b/>
      <w:color w:val="000000"/>
      <w:sz w:val="24"/>
      <w:lang w:val="en-AU"/>
    </w:rPr>
  </w:style>
  <w:style w:type="character" w:customStyle="1" w:styleId="Heading8Char">
    <w:name w:val="Heading 8 Char"/>
    <w:link w:val="Heading8"/>
    <w:rsid w:val="00821FA5"/>
    <w:rPr>
      <w:rFonts w:ascii="Arial" w:eastAsia="Times New Roman" w:hAnsi="Arial"/>
      <w:b/>
    </w:rPr>
  </w:style>
  <w:style w:type="character" w:customStyle="1" w:styleId="Heading9Char">
    <w:name w:val="Heading 9 Char"/>
    <w:link w:val="Heading9"/>
    <w:rsid w:val="00821FA5"/>
    <w:rPr>
      <w:rFonts w:ascii="Times New Roman" w:eastAsia="Times New Roman" w:hAnsi="Times New Roman"/>
      <w:b/>
      <w:bCs/>
      <w:sz w:val="24"/>
      <w:u w:val="single"/>
    </w:rPr>
  </w:style>
  <w:style w:type="paragraph" w:styleId="BodyText2">
    <w:name w:val="Body Text 2"/>
    <w:basedOn w:val="Normal"/>
    <w:link w:val="BodyText2Char"/>
    <w:rsid w:val="00821FA5"/>
    <w:pPr>
      <w:tabs>
        <w:tab w:val="left" w:pos="2489"/>
      </w:tabs>
      <w:suppressAutoHyphens w:val="0"/>
    </w:pPr>
    <w:rPr>
      <w:rFonts w:ascii="Arial" w:hAnsi="Arial"/>
      <w:color w:val="000000"/>
      <w:sz w:val="24"/>
      <w:lang w:val="en-AU"/>
    </w:rPr>
  </w:style>
  <w:style w:type="character" w:customStyle="1" w:styleId="BodyText2Char">
    <w:name w:val="Body Text 2 Char"/>
    <w:link w:val="BodyText2"/>
    <w:rsid w:val="00821FA5"/>
    <w:rPr>
      <w:rFonts w:ascii="Arial" w:eastAsia="Times New Roman" w:hAnsi="Arial"/>
      <w:color w:val="000000"/>
      <w:sz w:val="24"/>
      <w:lang w:val="en-AU"/>
    </w:rPr>
  </w:style>
  <w:style w:type="paragraph" w:styleId="BodyText">
    <w:name w:val="Body Text"/>
    <w:basedOn w:val="Normal"/>
    <w:link w:val="BodyTextChar"/>
    <w:rsid w:val="00821FA5"/>
    <w:pPr>
      <w:tabs>
        <w:tab w:val="left" w:pos="2489"/>
      </w:tabs>
      <w:suppressAutoHyphens w:val="0"/>
      <w:jc w:val="both"/>
    </w:pPr>
    <w:rPr>
      <w:rFonts w:ascii="Timesmich" w:hAnsi="Timesmich"/>
      <w:color w:val="000000"/>
      <w:sz w:val="24"/>
      <w:lang w:val="en-AU"/>
    </w:rPr>
  </w:style>
  <w:style w:type="character" w:customStyle="1" w:styleId="BodyTextChar">
    <w:name w:val="Body Text Char"/>
    <w:link w:val="BodyText"/>
    <w:rsid w:val="00821FA5"/>
    <w:rPr>
      <w:rFonts w:ascii="Timesmich" w:eastAsia="Times New Roman" w:hAnsi="Timesmich"/>
      <w:color w:val="000000"/>
      <w:sz w:val="24"/>
      <w:lang w:val="en-AU"/>
    </w:rPr>
  </w:style>
  <w:style w:type="paragraph" w:styleId="BodyText3">
    <w:name w:val="Body Text 3"/>
    <w:basedOn w:val="Normal"/>
    <w:link w:val="BodyText3Char"/>
    <w:rsid w:val="00821FA5"/>
    <w:pPr>
      <w:suppressAutoHyphens w:val="0"/>
    </w:pPr>
    <w:rPr>
      <w:rFonts w:ascii="Timesmich" w:hAnsi="Timesmich"/>
      <w:sz w:val="28"/>
      <w:lang w:val="en-AU"/>
    </w:rPr>
  </w:style>
  <w:style w:type="character" w:customStyle="1" w:styleId="BodyText3Char">
    <w:name w:val="Body Text 3 Char"/>
    <w:link w:val="BodyText3"/>
    <w:rsid w:val="00821FA5"/>
    <w:rPr>
      <w:rFonts w:ascii="Timesmich" w:eastAsia="Times New Roman" w:hAnsi="Timesmich"/>
      <w:sz w:val="28"/>
      <w:lang w:val="en-AU"/>
    </w:rPr>
  </w:style>
  <w:style w:type="character" w:styleId="PageNumber">
    <w:name w:val="page number"/>
    <w:rsid w:val="00821FA5"/>
  </w:style>
  <w:style w:type="paragraph" w:customStyle="1" w:styleId="xl63">
    <w:name w:val="xl63"/>
    <w:basedOn w:val="Normal"/>
    <w:rsid w:val="00821FA5"/>
    <w:pPr>
      <w:suppressAutoHyphens w:val="0"/>
      <w:spacing w:before="100" w:beforeAutospacing="1" w:after="100" w:afterAutospacing="1"/>
    </w:pPr>
    <w:rPr>
      <w:sz w:val="18"/>
      <w:szCs w:val="18"/>
    </w:rPr>
  </w:style>
  <w:style w:type="paragraph" w:customStyle="1" w:styleId="xl64">
    <w:name w:val="xl64"/>
    <w:basedOn w:val="Normal"/>
    <w:rsid w:val="00821FA5"/>
    <w:pPr>
      <w:suppressAutoHyphens w:val="0"/>
      <w:spacing w:before="100" w:beforeAutospacing="1" w:after="100" w:afterAutospacing="1"/>
    </w:pPr>
    <w:rPr>
      <w:b/>
      <w:bCs/>
      <w:sz w:val="18"/>
      <w:szCs w:val="18"/>
    </w:rPr>
  </w:style>
  <w:style w:type="paragraph" w:customStyle="1" w:styleId="xl65">
    <w:name w:val="xl65"/>
    <w:basedOn w:val="Normal"/>
    <w:rsid w:val="00821FA5"/>
    <w:pPr>
      <w:suppressAutoHyphens w:val="0"/>
      <w:spacing w:before="100" w:beforeAutospacing="1" w:after="100" w:afterAutospacing="1"/>
    </w:pPr>
    <w:rPr>
      <w:i/>
      <w:iCs/>
      <w:sz w:val="18"/>
      <w:szCs w:val="18"/>
    </w:rPr>
  </w:style>
  <w:style w:type="paragraph" w:customStyle="1" w:styleId="xl66">
    <w:name w:val="xl66"/>
    <w:basedOn w:val="Normal"/>
    <w:rsid w:val="00821FA5"/>
    <w:pPr>
      <w:suppressAutoHyphens w:val="0"/>
      <w:spacing w:before="100" w:beforeAutospacing="1" w:after="100" w:afterAutospacing="1"/>
      <w:jc w:val="center"/>
    </w:pPr>
    <w:rPr>
      <w:b/>
      <w:bCs/>
      <w:sz w:val="18"/>
      <w:szCs w:val="18"/>
    </w:rPr>
  </w:style>
  <w:style w:type="paragraph" w:customStyle="1" w:styleId="xl67">
    <w:name w:val="xl67"/>
    <w:basedOn w:val="Normal"/>
    <w:rsid w:val="00821FA5"/>
    <w:pPr>
      <w:suppressAutoHyphens w:val="0"/>
      <w:spacing w:before="100" w:beforeAutospacing="1" w:after="100" w:afterAutospacing="1"/>
    </w:pPr>
    <w:rPr>
      <w:b/>
      <w:bCs/>
      <w:sz w:val="18"/>
      <w:szCs w:val="18"/>
    </w:rPr>
  </w:style>
  <w:style w:type="character" w:customStyle="1" w:styleId="hps">
    <w:name w:val="hps"/>
    <w:rsid w:val="00821FA5"/>
  </w:style>
  <w:style w:type="character" w:customStyle="1" w:styleId="atn">
    <w:name w:val="atn"/>
    <w:rsid w:val="00821FA5"/>
  </w:style>
  <w:style w:type="character" w:customStyle="1" w:styleId="Bodytext8">
    <w:name w:val="Body text (8)"/>
    <w:link w:val="Bodytext81"/>
    <w:uiPriority w:val="99"/>
    <w:locked/>
    <w:rsid w:val="00821FA5"/>
    <w:rPr>
      <w:rFonts w:ascii="Arial" w:hAnsi="Arial" w:cs="Arial"/>
      <w:sz w:val="26"/>
      <w:szCs w:val="26"/>
      <w:shd w:val="clear" w:color="auto" w:fill="FFFFFF"/>
    </w:rPr>
  </w:style>
  <w:style w:type="paragraph" w:customStyle="1" w:styleId="Bodytext81">
    <w:name w:val="Body text (8)1"/>
    <w:basedOn w:val="Normal"/>
    <w:link w:val="Bodytext8"/>
    <w:uiPriority w:val="99"/>
    <w:rsid w:val="00821FA5"/>
    <w:pPr>
      <w:shd w:val="clear" w:color="auto" w:fill="FFFFFF"/>
      <w:suppressAutoHyphens w:val="0"/>
      <w:spacing w:line="240" w:lineRule="atLeast"/>
    </w:pPr>
    <w:rPr>
      <w:rFonts w:ascii="Arial" w:eastAsia="Calibri" w:hAnsi="Arial" w:cs="Arial"/>
      <w:sz w:val="26"/>
      <w:szCs w:val="26"/>
    </w:rPr>
  </w:style>
  <w:style w:type="character" w:customStyle="1" w:styleId="Bodytext7">
    <w:name w:val="Body text (7)"/>
    <w:link w:val="Bodytext71"/>
    <w:uiPriority w:val="99"/>
    <w:locked/>
    <w:rsid w:val="00821FA5"/>
    <w:rPr>
      <w:rFonts w:ascii="Arial" w:hAnsi="Arial" w:cs="Arial"/>
      <w:shd w:val="clear" w:color="auto" w:fill="FFFFFF"/>
    </w:rPr>
  </w:style>
  <w:style w:type="paragraph" w:customStyle="1" w:styleId="Bodytext71">
    <w:name w:val="Body text (7)1"/>
    <w:basedOn w:val="Normal"/>
    <w:link w:val="Bodytext7"/>
    <w:uiPriority w:val="99"/>
    <w:rsid w:val="00821FA5"/>
    <w:pPr>
      <w:shd w:val="clear" w:color="auto" w:fill="FFFFFF"/>
      <w:suppressAutoHyphens w:val="0"/>
      <w:spacing w:line="264" w:lineRule="exact"/>
      <w:ind w:firstLine="740"/>
    </w:pPr>
    <w:rPr>
      <w:rFonts w:ascii="Arial" w:eastAsia="Calibri" w:hAnsi="Arial" w:cs="Arial"/>
    </w:rPr>
  </w:style>
  <w:style w:type="paragraph" w:customStyle="1" w:styleId="Default">
    <w:name w:val="Default"/>
    <w:rsid w:val="00821FA5"/>
    <w:pPr>
      <w:autoSpaceDE w:val="0"/>
      <w:autoSpaceDN w:val="0"/>
      <w:adjustRightInd w:val="0"/>
    </w:pPr>
    <w:rPr>
      <w:rFonts w:ascii="Arial" w:eastAsia="Times New Roman" w:hAnsi="Arial" w:cs="Arial"/>
      <w:color w:val="000000"/>
      <w:sz w:val="24"/>
      <w:szCs w:val="24"/>
    </w:rPr>
  </w:style>
  <w:style w:type="character" w:customStyle="1" w:styleId="shorttext">
    <w:name w:val="short_text"/>
    <w:rsid w:val="00821FA5"/>
  </w:style>
  <w:style w:type="character" w:styleId="Emphasis">
    <w:name w:val="Emphasis"/>
    <w:qFormat/>
    <w:locked/>
    <w:rsid w:val="00346E0B"/>
    <w:rPr>
      <w:i/>
      <w:iCs/>
    </w:rPr>
  </w:style>
  <w:style w:type="table" w:customStyle="1" w:styleId="Tabelgril1">
    <w:name w:val="Tabel grilă1"/>
    <w:basedOn w:val="TableNormal"/>
    <w:next w:val="TableGrid"/>
    <w:uiPriority w:val="39"/>
    <w:rsid w:val="009D650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
    <w:name w:val="Caracter Caracter"/>
    <w:basedOn w:val="Normal"/>
    <w:rsid w:val="00BE066F"/>
    <w:pPr>
      <w:suppressAutoHyphens w:val="0"/>
      <w:spacing w:after="160" w:line="240" w:lineRule="exact"/>
    </w:pPr>
    <w:rPr>
      <w:rFonts w:ascii="Tahoma" w:hAnsi="Tahoma"/>
    </w:rPr>
  </w:style>
  <w:style w:type="paragraph" w:customStyle="1" w:styleId="Style2">
    <w:name w:val="Style2"/>
    <w:basedOn w:val="Normal"/>
    <w:rsid w:val="0022193A"/>
    <w:pPr>
      <w:widowControl w:val="0"/>
      <w:suppressAutoHyphens w:val="0"/>
      <w:autoSpaceDE w:val="0"/>
      <w:autoSpaceDN w:val="0"/>
      <w:adjustRightInd w:val="0"/>
    </w:pPr>
    <w:rPr>
      <w:sz w:val="24"/>
      <w:szCs w:val="24"/>
    </w:rPr>
  </w:style>
  <w:style w:type="character" w:customStyle="1" w:styleId="ListParagraphChar">
    <w:name w:val="List Paragraph Char"/>
    <w:link w:val="ListParagraph"/>
    <w:uiPriority w:val="34"/>
    <w:locked/>
    <w:rsid w:val="00BF1E76"/>
    <w:rPr>
      <w:rFonts w:ascii="Arial" w:eastAsia="Times New Roman" w:hAnsi="Arial" w:cs="Arial"/>
    </w:rPr>
  </w:style>
  <w:style w:type="character" w:customStyle="1" w:styleId="DefaultTextChar">
    <w:name w:val="Default Text Char"/>
    <w:link w:val="DefaultText"/>
    <w:rsid w:val="00810F03"/>
    <w:rPr>
      <w:rFonts w:ascii="Times New Roman" w:hAnsi="Times New Roman"/>
      <w:noProof/>
      <w:sz w:val="24"/>
      <w:szCs w:val="24"/>
    </w:rPr>
  </w:style>
  <w:style w:type="paragraph" w:customStyle="1" w:styleId="CharChar1Char">
    <w:name w:val="Char Char1 Char"/>
    <w:basedOn w:val="Normal"/>
    <w:rsid w:val="008F73A1"/>
    <w:pPr>
      <w:suppressAutoHyphens w:val="0"/>
    </w:pPr>
    <w:rPr>
      <w:sz w:val="24"/>
      <w:szCs w:val="24"/>
      <w:lang w:val="pl-PL" w:eastAsia="pl-PL"/>
    </w:rPr>
  </w:style>
  <w:style w:type="paragraph" w:customStyle="1" w:styleId="Style">
    <w:name w:val="Style"/>
    <w:rsid w:val="00E5321A"/>
    <w:pPr>
      <w:widowControl w:val="0"/>
      <w:autoSpaceDE w:val="0"/>
      <w:autoSpaceDN w:val="0"/>
      <w:adjustRightInd w:val="0"/>
    </w:pPr>
    <w:rPr>
      <w:rFonts w:ascii="Times New Roman" w:hAnsi="Times New Roman"/>
      <w:sz w:val="24"/>
      <w:szCs w:val="24"/>
    </w:rPr>
  </w:style>
  <w:style w:type="character" w:customStyle="1" w:styleId="SC122932">
    <w:name w:val="SC122932"/>
    <w:uiPriority w:val="99"/>
    <w:rsid w:val="00066EC0"/>
    <w:rPr>
      <w:b/>
      <w:bCs w:val="0"/>
      <w:color w:val="000000"/>
      <w:sz w:val="21"/>
    </w:rPr>
  </w:style>
  <w:style w:type="paragraph" w:customStyle="1" w:styleId="CharChar1CaracterCaracterCharCharCaracterCaracterCharCharCaracterCaracterCharCharCaracterCaracter">
    <w:name w:val="Char Char1 Caracter Caracter Char Char Caracter Caracter Char Char Caracter Caracter Char Char Caracter Caracter"/>
    <w:basedOn w:val="Normal"/>
    <w:rsid w:val="009763D6"/>
    <w:pPr>
      <w:suppressAutoHyphens w:val="0"/>
    </w:pPr>
    <w:rPr>
      <w:sz w:val="24"/>
      <w:szCs w:val="24"/>
      <w:lang w:val="pl-PL" w:eastAsia="pl-PL"/>
    </w:rPr>
  </w:style>
  <w:style w:type="table" w:customStyle="1" w:styleId="Tabelgril2">
    <w:name w:val="Tabel grilă2"/>
    <w:basedOn w:val="TableNormal"/>
    <w:next w:val="TableGrid"/>
    <w:uiPriority w:val="39"/>
    <w:rsid w:val="001D5E5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v4878054471">
    <w:name w:val="yiv4878054471"/>
    <w:rsid w:val="001F7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568">
      <w:marLeft w:val="0"/>
      <w:marRight w:val="0"/>
      <w:marTop w:val="0"/>
      <w:marBottom w:val="0"/>
      <w:divBdr>
        <w:top w:val="none" w:sz="0" w:space="0" w:color="auto"/>
        <w:left w:val="none" w:sz="0" w:space="0" w:color="auto"/>
        <w:bottom w:val="none" w:sz="0" w:space="0" w:color="auto"/>
        <w:right w:val="none" w:sz="0" w:space="0" w:color="auto"/>
      </w:divBdr>
    </w:div>
    <w:div w:id="10036569">
      <w:marLeft w:val="0"/>
      <w:marRight w:val="0"/>
      <w:marTop w:val="0"/>
      <w:marBottom w:val="0"/>
      <w:divBdr>
        <w:top w:val="none" w:sz="0" w:space="0" w:color="auto"/>
        <w:left w:val="none" w:sz="0" w:space="0" w:color="auto"/>
        <w:bottom w:val="none" w:sz="0" w:space="0" w:color="auto"/>
        <w:right w:val="none" w:sz="0" w:space="0" w:color="auto"/>
      </w:divBdr>
    </w:div>
    <w:div w:id="10036570">
      <w:marLeft w:val="0"/>
      <w:marRight w:val="0"/>
      <w:marTop w:val="0"/>
      <w:marBottom w:val="0"/>
      <w:divBdr>
        <w:top w:val="none" w:sz="0" w:space="0" w:color="auto"/>
        <w:left w:val="none" w:sz="0" w:space="0" w:color="auto"/>
        <w:bottom w:val="none" w:sz="0" w:space="0" w:color="auto"/>
        <w:right w:val="none" w:sz="0" w:space="0" w:color="auto"/>
      </w:divBdr>
    </w:div>
    <w:div w:id="10036571">
      <w:marLeft w:val="0"/>
      <w:marRight w:val="0"/>
      <w:marTop w:val="0"/>
      <w:marBottom w:val="0"/>
      <w:divBdr>
        <w:top w:val="none" w:sz="0" w:space="0" w:color="auto"/>
        <w:left w:val="none" w:sz="0" w:space="0" w:color="auto"/>
        <w:bottom w:val="none" w:sz="0" w:space="0" w:color="auto"/>
        <w:right w:val="none" w:sz="0" w:space="0" w:color="auto"/>
      </w:divBdr>
    </w:div>
    <w:div w:id="10036572">
      <w:marLeft w:val="0"/>
      <w:marRight w:val="0"/>
      <w:marTop w:val="0"/>
      <w:marBottom w:val="0"/>
      <w:divBdr>
        <w:top w:val="none" w:sz="0" w:space="0" w:color="auto"/>
        <w:left w:val="none" w:sz="0" w:space="0" w:color="auto"/>
        <w:bottom w:val="none" w:sz="0" w:space="0" w:color="auto"/>
        <w:right w:val="none" w:sz="0" w:space="0" w:color="auto"/>
      </w:divBdr>
    </w:div>
    <w:div w:id="10036573">
      <w:marLeft w:val="0"/>
      <w:marRight w:val="0"/>
      <w:marTop w:val="0"/>
      <w:marBottom w:val="0"/>
      <w:divBdr>
        <w:top w:val="none" w:sz="0" w:space="0" w:color="auto"/>
        <w:left w:val="none" w:sz="0" w:space="0" w:color="auto"/>
        <w:bottom w:val="none" w:sz="0" w:space="0" w:color="auto"/>
        <w:right w:val="none" w:sz="0" w:space="0" w:color="auto"/>
      </w:divBdr>
    </w:div>
    <w:div w:id="10036574">
      <w:marLeft w:val="0"/>
      <w:marRight w:val="0"/>
      <w:marTop w:val="0"/>
      <w:marBottom w:val="0"/>
      <w:divBdr>
        <w:top w:val="none" w:sz="0" w:space="0" w:color="auto"/>
        <w:left w:val="none" w:sz="0" w:space="0" w:color="auto"/>
        <w:bottom w:val="none" w:sz="0" w:space="0" w:color="auto"/>
        <w:right w:val="none" w:sz="0" w:space="0" w:color="auto"/>
      </w:divBdr>
    </w:div>
    <w:div w:id="10036575">
      <w:marLeft w:val="0"/>
      <w:marRight w:val="0"/>
      <w:marTop w:val="0"/>
      <w:marBottom w:val="0"/>
      <w:divBdr>
        <w:top w:val="none" w:sz="0" w:space="0" w:color="auto"/>
        <w:left w:val="none" w:sz="0" w:space="0" w:color="auto"/>
        <w:bottom w:val="none" w:sz="0" w:space="0" w:color="auto"/>
        <w:right w:val="none" w:sz="0" w:space="0" w:color="auto"/>
      </w:divBdr>
    </w:div>
    <w:div w:id="10036576">
      <w:marLeft w:val="0"/>
      <w:marRight w:val="0"/>
      <w:marTop w:val="0"/>
      <w:marBottom w:val="0"/>
      <w:divBdr>
        <w:top w:val="none" w:sz="0" w:space="0" w:color="auto"/>
        <w:left w:val="none" w:sz="0" w:space="0" w:color="auto"/>
        <w:bottom w:val="none" w:sz="0" w:space="0" w:color="auto"/>
        <w:right w:val="none" w:sz="0" w:space="0" w:color="auto"/>
      </w:divBdr>
    </w:div>
    <w:div w:id="10036577">
      <w:marLeft w:val="0"/>
      <w:marRight w:val="0"/>
      <w:marTop w:val="0"/>
      <w:marBottom w:val="0"/>
      <w:divBdr>
        <w:top w:val="none" w:sz="0" w:space="0" w:color="auto"/>
        <w:left w:val="none" w:sz="0" w:space="0" w:color="auto"/>
        <w:bottom w:val="none" w:sz="0" w:space="0" w:color="auto"/>
        <w:right w:val="none" w:sz="0" w:space="0" w:color="auto"/>
      </w:divBdr>
    </w:div>
    <w:div w:id="10036578">
      <w:marLeft w:val="0"/>
      <w:marRight w:val="0"/>
      <w:marTop w:val="0"/>
      <w:marBottom w:val="0"/>
      <w:divBdr>
        <w:top w:val="none" w:sz="0" w:space="0" w:color="auto"/>
        <w:left w:val="none" w:sz="0" w:space="0" w:color="auto"/>
        <w:bottom w:val="none" w:sz="0" w:space="0" w:color="auto"/>
        <w:right w:val="none" w:sz="0" w:space="0" w:color="auto"/>
      </w:divBdr>
    </w:div>
    <w:div w:id="10036579">
      <w:marLeft w:val="0"/>
      <w:marRight w:val="0"/>
      <w:marTop w:val="0"/>
      <w:marBottom w:val="0"/>
      <w:divBdr>
        <w:top w:val="none" w:sz="0" w:space="0" w:color="auto"/>
        <w:left w:val="none" w:sz="0" w:space="0" w:color="auto"/>
        <w:bottom w:val="none" w:sz="0" w:space="0" w:color="auto"/>
        <w:right w:val="none" w:sz="0" w:space="0" w:color="auto"/>
      </w:divBdr>
    </w:div>
    <w:div w:id="77944815">
      <w:bodyDiv w:val="1"/>
      <w:marLeft w:val="0"/>
      <w:marRight w:val="0"/>
      <w:marTop w:val="0"/>
      <w:marBottom w:val="0"/>
      <w:divBdr>
        <w:top w:val="none" w:sz="0" w:space="0" w:color="auto"/>
        <w:left w:val="none" w:sz="0" w:space="0" w:color="auto"/>
        <w:bottom w:val="none" w:sz="0" w:space="0" w:color="auto"/>
        <w:right w:val="none" w:sz="0" w:space="0" w:color="auto"/>
      </w:divBdr>
    </w:div>
    <w:div w:id="159397735">
      <w:bodyDiv w:val="1"/>
      <w:marLeft w:val="0"/>
      <w:marRight w:val="0"/>
      <w:marTop w:val="0"/>
      <w:marBottom w:val="0"/>
      <w:divBdr>
        <w:top w:val="none" w:sz="0" w:space="0" w:color="auto"/>
        <w:left w:val="none" w:sz="0" w:space="0" w:color="auto"/>
        <w:bottom w:val="none" w:sz="0" w:space="0" w:color="auto"/>
        <w:right w:val="none" w:sz="0" w:space="0" w:color="auto"/>
      </w:divBdr>
    </w:div>
    <w:div w:id="252248304">
      <w:bodyDiv w:val="1"/>
      <w:marLeft w:val="0"/>
      <w:marRight w:val="0"/>
      <w:marTop w:val="0"/>
      <w:marBottom w:val="0"/>
      <w:divBdr>
        <w:top w:val="none" w:sz="0" w:space="0" w:color="auto"/>
        <w:left w:val="none" w:sz="0" w:space="0" w:color="auto"/>
        <w:bottom w:val="none" w:sz="0" w:space="0" w:color="auto"/>
        <w:right w:val="none" w:sz="0" w:space="0" w:color="auto"/>
      </w:divBdr>
    </w:div>
    <w:div w:id="611474602">
      <w:bodyDiv w:val="1"/>
      <w:marLeft w:val="0"/>
      <w:marRight w:val="0"/>
      <w:marTop w:val="0"/>
      <w:marBottom w:val="0"/>
      <w:divBdr>
        <w:top w:val="none" w:sz="0" w:space="0" w:color="auto"/>
        <w:left w:val="none" w:sz="0" w:space="0" w:color="auto"/>
        <w:bottom w:val="none" w:sz="0" w:space="0" w:color="auto"/>
        <w:right w:val="none" w:sz="0" w:space="0" w:color="auto"/>
      </w:divBdr>
    </w:div>
    <w:div w:id="727340670">
      <w:bodyDiv w:val="1"/>
      <w:marLeft w:val="0"/>
      <w:marRight w:val="0"/>
      <w:marTop w:val="0"/>
      <w:marBottom w:val="0"/>
      <w:divBdr>
        <w:top w:val="none" w:sz="0" w:space="0" w:color="auto"/>
        <w:left w:val="none" w:sz="0" w:space="0" w:color="auto"/>
        <w:bottom w:val="none" w:sz="0" w:space="0" w:color="auto"/>
        <w:right w:val="none" w:sz="0" w:space="0" w:color="auto"/>
      </w:divBdr>
    </w:div>
    <w:div w:id="841508194">
      <w:bodyDiv w:val="1"/>
      <w:marLeft w:val="0"/>
      <w:marRight w:val="0"/>
      <w:marTop w:val="0"/>
      <w:marBottom w:val="0"/>
      <w:divBdr>
        <w:top w:val="none" w:sz="0" w:space="0" w:color="auto"/>
        <w:left w:val="none" w:sz="0" w:space="0" w:color="auto"/>
        <w:bottom w:val="none" w:sz="0" w:space="0" w:color="auto"/>
        <w:right w:val="none" w:sz="0" w:space="0" w:color="auto"/>
      </w:divBdr>
    </w:div>
    <w:div w:id="1231423221">
      <w:bodyDiv w:val="1"/>
      <w:marLeft w:val="0"/>
      <w:marRight w:val="0"/>
      <w:marTop w:val="0"/>
      <w:marBottom w:val="0"/>
      <w:divBdr>
        <w:top w:val="none" w:sz="0" w:space="0" w:color="auto"/>
        <w:left w:val="none" w:sz="0" w:space="0" w:color="auto"/>
        <w:bottom w:val="none" w:sz="0" w:space="0" w:color="auto"/>
        <w:right w:val="none" w:sz="0" w:space="0" w:color="auto"/>
      </w:divBdr>
    </w:div>
    <w:div w:id="1345741265">
      <w:bodyDiv w:val="1"/>
      <w:marLeft w:val="0"/>
      <w:marRight w:val="0"/>
      <w:marTop w:val="0"/>
      <w:marBottom w:val="0"/>
      <w:divBdr>
        <w:top w:val="none" w:sz="0" w:space="0" w:color="auto"/>
        <w:left w:val="none" w:sz="0" w:space="0" w:color="auto"/>
        <w:bottom w:val="none" w:sz="0" w:space="0" w:color="auto"/>
        <w:right w:val="none" w:sz="0" w:space="0" w:color="auto"/>
      </w:divBdr>
    </w:div>
    <w:div w:id="1446389984">
      <w:bodyDiv w:val="1"/>
      <w:marLeft w:val="0"/>
      <w:marRight w:val="0"/>
      <w:marTop w:val="0"/>
      <w:marBottom w:val="0"/>
      <w:divBdr>
        <w:top w:val="none" w:sz="0" w:space="0" w:color="auto"/>
        <w:left w:val="none" w:sz="0" w:space="0" w:color="auto"/>
        <w:bottom w:val="none" w:sz="0" w:space="0" w:color="auto"/>
        <w:right w:val="none" w:sz="0" w:space="0" w:color="auto"/>
      </w:divBdr>
    </w:div>
    <w:div w:id="1447313458">
      <w:bodyDiv w:val="1"/>
      <w:marLeft w:val="0"/>
      <w:marRight w:val="0"/>
      <w:marTop w:val="0"/>
      <w:marBottom w:val="0"/>
      <w:divBdr>
        <w:top w:val="none" w:sz="0" w:space="0" w:color="auto"/>
        <w:left w:val="none" w:sz="0" w:space="0" w:color="auto"/>
        <w:bottom w:val="none" w:sz="0" w:space="0" w:color="auto"/>
        <w:right w:val="none" w:sz="0" w:space="0" w:color="auto"/>
      </w:divBdr>
    </w:div>
    <w:div w:id="1632200370">
      <w:bodyDiv w:val="1"/>
      <w:marLeft w:val="0"/>
      <w:marRight w:val="0"/>
      <w:marTop w:val="0"/>
      <w:marBottom w:val="0"/>
      <w:divBdr>
        <w:top w:val="none" w:sz="0" w:space="0" w:color="auto"/>
        <w:left w:val="none" w:sz="0" w:space="0" w:color="auto"/>
        <w:bottom w:val="none" w:sz="0" w:space="0" w:color="auto"/>
        <w:right w:val="none" w:sz="0" w:space="0" w:color="auto"/>
      </w:divBdr>
    </w:div>
    <w:div w:id="1700006503">
      <w:bodyDiv w:val="1"/>
      <w:marLeft w:val="0"/>
      <w:marRight w:val="0"/>
      <w:marTop w:val="0"/>
      <w:marBottom w:val="0"/>
      <w:divBdr>
        <w:top w:val="none" w:sz="0" w:space="0" w:color="auto"/>
        <w:left w:val="none" w:sz="0" w:space="0" w:color="auto"/>
        <w:bottom w:val="none" w:sz="0" w:space="0" w:color="auto"/>
        <w:right w:val="none" w:sz="0" w:space="0" w:color="auto"/>
      </w:divBdr>
    </w:div>
    <w:div w:id="1709407907">
      <w:bodyDiv w:val="1"/>
      <w:marLeft w:val="0"/>
      <w:marRight w:val="0"/>
      <w:marTop w:val="0"/>
      <w:marBottom w:val="0"/>
      <w:divBdr>
        <w:top w:val="none" w:sz="0" w:space="0" w:color="auto"/>
        <w:left w:val="none" w:sz="0" w:space="0" w:color="auto"/>
        <w:bottom w:val="none" w:sz="0" w:space="0" w:color="auto"/>
        <w:right w:val="none" w:sz="0" w:space="0" w:color="auto"/>
      </w:divBdr>
    </w:div>
    <w:div w:id="1746029555">
      <w:bodyDiv w:val="1"/>
      <w:marLeft w:val="0"/>
      <w:marRight w:val="0"/>
      <w:marTop w:val="0"/>
      <w:marBottom w:val="0"/>
      <w:divBdr>
        <w:top w:val="none" w:sz="0" w:space="0" w:color="auto"/>
        <w:left w:val="none" w:sz="0" w:space="0" w:color="auto"/>
        <w:bottom w:val="none" w:sz="0" w:space="0" w:color="auto"/>
        <w:right w:val="none" w:sz="0" w:space="0" w:color="auto"/>
      </w:divBdr>
    </w:div>
    <w:div w:id="1853180234">
      <w:bodyDiv w:val="1"/>
      <w:marLeft w:val="0"/>
      <w:marRight w:val="0"/>
      <w:marTop w:val="0"/>
      <w:marBottom w:val="0"/>
      <w:divBdr>
        <w:top w:val="none" w:sz="0" w:space="0" w:color="auto"/>
        <w:left w:val="none" w:sz="0" w:space="0" w:color="auto"/>
        <w:bottom w:val="none" w:sz="0" w:space="0" w:color="auto"/>
        <w:right w:val="none" w:sz="0" w:space="0" w:color="auto"/>
      </w:divBdr>
    </w:div>
    <w:div w:id="1891183725">
      <w:bodyDiv w:val="1"/>
      <w:marLeft w:val="0"/>
      <w:marRight w:val="0"/>
      <w:marTop w:val="0"/>
      <w:marBottom w:val="0"/>
      <w:divBdr>
        <w:top w:val="none" w:sz="0" w:space="0" w:color="auto"/>
        <w:left w:val="none" w:sz="0" w:space="0" w:color="auto"/>
        <w:bottom w:val="none" w:sz="0" w:space="0" w:color="auto"/>
        <w:right w:val="none" w:sz="0" w:space="0" w:color="auto"/>
      </w:divBdr>
    </w:div>
    <w:div w:id="2024166604">
      <w:bodyDiv w:val="1"/>
      <w:marLeft w:val="0"/>
      <w:marRight w:val="0"/>
      <w:marTop w:val="0"/>
      <w:marBottom w:val="0"/>
      <w:divBdr>
        <w:top w:val="none" w:sz="0" w:space="0" w:color="auto"/>
        <w:left w:val="none" w:sz="0" w:space="0" w:color="auto"/>
        <w:bottom w:val="none" w:sz="0" w:space="0" w:color="auto"/>
        <w:right w:val="none" w:sz="0" w:space="0" w:color="auto"/>
      </w:divBdr>
    </w:div>
    <w:div w:id="2060781713">
      <w:bodyDiv w:val="1"/>
      <w:marLeft w:val="0"/>
      <w:marRight w:val="0"/>
      <w:marTop w:val="0"/>
      <w:marBottom w:val="0"/>
      <w:divBdr>
        <w:top w:val="none" w:sz="0" w:space="0" w:color="auto"/>
        <w:left w:val="none" w:sz="0" w:space="0" w:color="auto"/>
        <w:bottom w:val="none" w:sz="0" w:space="0" w:color="auto"/>
        <w:right w:val="none" w:sz="0" w:space="0" w:color="auto"/>
      </w:divBdr>
    </w:div>
    <w:div w:id="214585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E3796-7ECC-4E9E-AC2C-042931033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3348</Words>
  <Characters>19088</Characters>
  <Application>Microsoft Office Word</Application>
  <DocSecurity>0</DocSecurity>
  <Lines>159</Lines>
  <Paragraphs>44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AmbTbc</dc:creator>
  <cp:keywords/>
  <dc:description/>
  <cp:lastModifiedBy>user</cp:lastModifiedBy>
  <cp:revision>2</cp:revision>
  <cp:lastPrinted>2022-04-11T08:04:00Z</cp:lastPrinted>
  <dcterms:created xsi:type="dcterms:W3CDTF">2025-10-16T10:31:00Z</dcterms:created>
  <dcterms:modified xsi:type="dcterms:W3CDTF">2025-10-16T10:31:00Z</dcterms:modified>
</cp:coreProperties>
</file>